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108135">
      <w:pPr>
        <w:pageBreakBefore w:val="0"/>
        <w:widowControl w:val="0"/>
        <w:kinsoku w:val="0"/>
        <w:overflowPunct w:val="0"/>
        <w:topLinePunct w:val="0"/>
        <w:bidi w:val="0"/>
        <w:adjustRightInd w:val="0"/>
        <w:jc w:val="center"/>
        <w:textAlignment w:val="baseline"/>
        <w:rPr>
          <w:rFonts w:hint="eastAsia" w:ascii="黑体" w:hAnsi="黑体" w:eastAsia="黑体" w:cs="黑体"/>
          <w:spacing w:val="4"/>
          <w:sz w:val="44"/>
          <w:szCs w:val="44"/>
          <w:lang w:eastAsia="zh-CN"/>
        </w:rPr>
      </w:pPr>
    </w:p>
    <w:p w14:paraId="76742397">
      <w:pPr>
        <w:pageBreakBefore w:val="0"/>
        <w:widowControl w:val="0"/>
        <w:kinsoku w:val="0"/>
        <w:overflowPunct w:val="0"/>
        <w:topLinePunct w:val="0"/>
        <w:bidi w:val="0"/>
        <w:adjustRightInd w:val="0"/>
        <w:jc w:val="center"/>
        <w:textAlignment w:val="baseline"/>
        <w:rPr>
          <w:rFonts w:hint="eastAsia" w:ascii="黑体" w:hAnsi="黑体" w:eastAsia="黑体" w:cs="黑体"/>
          <w:spacing w:val="4"/>
          <w:sz w:val="44"/>
          <w:szCs w:val="44"/>
          <w:lang w:eastAsia="zh-CN"/>
        </w:rPr>
      </w:pPr>
    </w:p>
    <w:p w14:paraId="214B79F1">
      <w:pPr>
        <w:ind w:left="0" w:leftChars="0" w:firstLine="0" w:firstLineChars="0"/>
        <w:jc w:val="center"/>
        <w:rPr>
          <w:rFonts w:hint="eastAsia" w:ascii="黑体" w:hAnsi="黑体" w:eastAsia="黑体"/>
          <w:sz w:val="44"/>
          <w:szCs w:val="44"/>
        </w:rPr>
      </w:pPr>
      <w:bookmarkStart w:id="0" w:name="_Toc13715"/>
      <w:bookmarkStart w:id="1" w:name="_Toc14919"/>
      <w:bookmarkStart w:id="2" w:name="_Toc12298"/>
      <w:bookmarkStart w:id="3" w:name="_Toc15425"/>
      <w:bookmarkStart w:id="4" w:name="_Toc16249"/>
      <w:bookmarkStart w:id="5" w:name="_Toc8216"/>
      <w:bookmarkStart w:id="6" w:name="_Toc30332"/>
      <w:bookmarkStart w:id="7" w:name="_Toc21913"/>
      <w:r>
        <w:rPr>
          <w:rFonts w:hint="eastAsia" w:ascii="黑体" w:hAnsi="黑体" w:eastAsia="黑体"/>
          <w:sz w:val="44"/>
          <w:szCs w:val="44"/>
        </w:rPr>
        <w:t>2024年泉州市洛江区养老事业专项资金</w:t>
      </w:r>
    </w:p>
    <w:p w14:paraId="18C2991B">
      <w:pPr>
        <w:keepNext w:val="0"/>
        <w:keepLines w:val="0"/>
        <w:pageBreakBefore w:val="0"/>
        <w:widowControl w:val="0"/>
        <w:kinsoku w:val="0"/>
        <w:wordWrap w:val="0"/>
        <w:overflowPunct w:val="0"/>
        <w:topLinePunct w:val="0"/>
        <w:autoSpaceDE/>
        <w:autoSpaceDN/>
        <w:bidi w:val="0"/>
        <w:adjustRightInd w:val="0"/>
        <w:snapToGrid w:val="0"/>
        <w:ind w:firstLine="0" w:firstLineChars="0"/>
        <w:jc w:val="center"/>
        <w:textAlignment w:val="baseline"/>
        <w:rPr>
          <w:rFonts w:hint="eastAsia" w:ascii="黑体" w:hAnsi="黑体" w:eastAsia="黑体" w:cs="黑体"/>
          <w:spacing w:val="4"/>
          <w:sz w:val="44"/>
          <w:szCs w:val="44"/>
          <w:lang w:eastAsia="zh-CN"/>
        </w:rPr>
      </w:pPr>
      <w:r>
        <w:rPr>
          <w:rFonts w:hint="eastAsia" w:ascii="黑体" w:hAnsi="黑体" w:eastAsia="黑体" w:cs="黑体"/>
          <w:spacing w:val="4"/>
          <w:sz w:val="44"/>
          <w:szCs w:val="44"/>
          <w:lang w:eastAsia="zh-CN"/>
        </w:rPr>
        <w:t>绩效评价报告</w:t>
      </w:r>
      <w:bookmarkEnd w:id="0"/>
      <w:bookmarkEnd w:id="1"/>
      <w:bookmarkEnd w:id="2"/>
      <w:bookmarkEnd w:id="3"/>
      <w:bookmarkEnd w:id="4"/>
      <w:bookmarkEnd w:id="5"/>
      <w:bookmarkEnd w:id="6"/>
      <w:bookmarkEnd w:id="7"/>
    </w:p>
    <w:p w14:paraId="7C784E36">
      <w:pPr>
        <w:pageBreakBefore w:val="0"/>
        <w:widowControl w:val="0"/>
        <w:kinsoku w:val="0"/>
        <w:wordWrap/>
        <w:overflowPunct w:val="0"/>
        <w:topLinePunct w:val="0"/>
        <w:autoSpaceDE w:val="0"/>
        <w:autoSpaceDN w:val="0"/>
        <w:bidi w:val="0"/>
        <w:adjustRightInd w:val="0"/>
        <w:textAlignment w:val="baseline"/>
        <w:rPr>
          <w:rFonts w:hint="eastAsia" w:ascii="黑体" w:hAnsi="黑体" w:eastAsia="黑体" w:cs="黑体"/>
          <w:sz w:val="20"/>
          <w:szCs w:val="21"/>
        </w:rPr>
      </w:pPr>
    </w:p>
    <w:p w14:paraId="2E5D70AB">
      <w:pPr>
        <w:pageBreakBefore w:val="0"/>
        <w:widowControl w:val="0"/>
        <w:kinsoku w:val="0"/>
        <w:overflowPunct w:val="0"/>
        <w:topLinePunct w:val="0"/>
        <w:bidi w:val="0"/>
        <w:adjustRightInd w:val="0"/>
        <w:textAlignment w:val="baseline"/>
        <w:rPr>
          <w:rFonts w:hint="eastAsia" w:ascii="黑体" w:hAnsi="黑体" w:eastAsia="黑体" w:cs="黑体"/>
          <w:color w:val="auto"/>
          <w:sz w:val="20"/>
          <w:szCs w:val="22"/>
          <w:lang w:eastAsia="zh-CN"/>
        </w:rPr>
      </w:pPr>
    </w:p>
    <w:p w14:paraId="1F68687A">
      <w:pPr>
        <w:pageBreakBefore w:val="0"/>
        <w:widowControl w:val="0"/>
        <w:kinsoku w:val="0"/>
        <w:wordWrap/>
        <w:overflowPunct w:val="0"/>
        <w:topLinePunct w:val="0"/>
        <w:autoSpaceDE w:val="0"/>
        <w:autoSpaceDN w:val="0"/>
        <w:bidi w:val="0"/>
        <w:adjustRightInd w:val="0"/>
        <w:textAlignment w:val="baseline"/>
        <w:rPr>
          <w:rFonts w:hint="eastAsia" w:ascii="黑体" w:hAnsi="黑体" w:eastAsia="黑体" w:cs="黑体"/>
          <w:sz w:val="20"/>
          <w:szCs w:val="21"/>
        </w:rPr>
      </w:pPr>
    </w:p>
    <w:p w14:paraId="6436BD5E">
      <w:pPr>
        <w:pStyle w:val="7"/>
        <w:pageBreakBefore w:val="0"/>
        <w:widowControl w:val="0"/>
        <w:kinsoku w:val="0"/>
        <w:overflowPunct w:val="0"/>
        <w:topLinePunct w:val="0"/>
        <w:bidi w:val="0"/>
        <w:adjustRightInd w:val="0"/>
        <w:textAlignment w:val="baseline"/>
        <w:rPr>
          <w:color w:val="auto"/>
          <w:sz w:val="16"/>
          <w:szCs w:val="16"/>
          <w:lang w:eastAsia="zh-CN"/>
        </w:rPr>
      </w:pPr>
    </w:p>
    <w:p w14:paraId="230B9E3C">
      <w:pPr>
        <w:pStyle w:val="7"/>
        <w:pageBreakBefore w:val="0"/>
        <w:widowControl w:val="0"/>
        <w:kinsoku w:val="0"/>
        <w:overflowPunct w:val="0"/>
        <w:topLinePunct w:val="0"/>
        <w:bidi w:val="0"/>
        <w:adjustRightInd w:val="0"/>
        <w:textAlignment w:val="baseline"/>
        <w:rPr>
          <w:color w:val="auto"/>
          <w:sz w:val="16"/>
          <w:szCs w:val="16"/>
          <w:lang w:eastAsia="zh-CN"/>
        </w:rPr>
      </w:pPr>
    </w:p>
    <w:p w14:paraId="0FC22A88">
      <w:pPr>
        <w:pageBreakBefore w:val="0"/>
        <w:widowControl w:val="0"/>
        <w:kinsoku w:val="0"/>
        <w:wordWrap/>
        <w:overflowPunct w:val="0"/>
        <w:topLinePunct w:val="0"/>
        <w:autoSpaceDE w:val="0"/>
        <w:autoSpaceDN w:val="0"/>
        <w:bidi w:val="0"/>
        <w:adjustRightInd w:val="0"/>
        <w:textAlignment w:val="baseline"/>
        <w:rPr>
          <w:sz w:val="32"/>
          <w:szCs w:val="32"/>
        </w:rPr>
      </w:pPr>
    </w:p>
    <w:p w14:paraId="26E668DE">
      <w:pPr>
        <w:pageBreakBefore w:val="0"/>
        <w:widowControl w:val="0"/>
        <w:kinsoku w:val="0"/>
        <w:overflowPunct w:val="0"/>
        <w:topLinePunct w:val="0"/>
        <w:bidi w:val="0"/>
        <w:adjustRightInd w:val="0"/>
        <w:spacing w:line="360" w:lineRule="auto"/>
        <w:ind w:firstLine="640" w:firstLineChars="200"/>
        <w:textAlignment w:val="baseline"/>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项目单位：</w:t>
      </w:r>
      <w:r>
        <w:rPr>
          <w:rFonts w:hint="eastAsia" w:ascii="黑体" w:hAnsi="黑体" w:eastAsia="黑体" w:cs="黑体"/>
          <w:color w:val="auto"/>
          <w:sz w:val="32"/>
          <w:szCs w:val="32"/>
          <w:u w:val="single"/>
          <w:lang w:eastAsia="zh-CN"/>
        </w:rPr>
        <w:t xml:space="preserve">       泉州市洛江区</w:t>
      </w:r>
      <w:r>
        <w:rPr>
          <w:rFonts w:hint="eastAsia" w:ascii="黑体" w:hAnsi="黑体" w:eastAsia="黑体" w:cs="黑体"/>
          <w:color w:val="auto"/>
          <w:sz w:val="32"/>
          <w:szCs w:val="32"/>
          <w:u w:val="single"/>
          <w:lang w:val="en-US" w:eastAsia="zh-CN"/>
        </w:rPr>
        <w:t>民政局</w:t>
      </w:r>
      <w:r>
        <w:rPr>
          <w:rFonts w:hint="eastAsia" w:ascii="黑体" w:hAnsi="黑体" w:eastAsia="黑体" w:cs="黑体"/>
          <w:color w:val="auto"/>
          <w:sz w:val="32"/>
          <w:szCs w:val="32"/>
          <w:u w:val="single"/>
          <w:lang w:eastAsia="zh-CN"/>
        </w:rPr>
        <w:t xml:space="preserve">   </w:t>
      </w:r>
      <w:r>
        <w:rPr>
          <w:rFonts w:hint="eastAsia" w:ascii="黑体" w:hAnsi="黑体" w:eastAsia="黑体" w:cs="黑体"/>
          <w:color w:val="auto"/>
          <w:sz w:val="32"/>
          <w:szCs w:val="32"/>
          <w:u w:val="single"/>
          <w:lang w:val="en-US" w:eastAsia="zh-CN"/>
        </w:rPr>
        <w:t xml:space="preserve">        </w:t>
      </w:r>
      <w:r>
        <w:rPr>
          <w:rFonts w:hint="eastAsia" w:ascii="黑体" w:hAnsi="黑体" w:eastAsia="黑体" w:cs="黑体"/>
          <w:color w:val="auto"/>
          <w:sz w:val="32"/>
          <w:szCs w:val="32"/>
          <w:u w:val="single"/>
          <w:lang w:eastAsia="zh-CN"/>
        </w:rPr>
        <w:t xml:space="preserve">  </w:t>
      </w:r>
    </w:p>
    <w:p w14:paraId="7051CEBC">
      <w:pPr>
        <w:pStyle w:val="7"/>
        <w:pageBreakBefore w:val="0"/>
        <w:widowControl w:val="0"/>
        <w:kinsoku w:val="0"/>
        <w:overflowPunct w:val="0"/>
        <w:topLinePunct w:val="0"/>
        <w:bidi w:val="0"/>
        <w:adjustRightInd w:val="0"/>
        <w:textAlignment w:val="baseline"/>
        <w:rPr>
          <w:color w:val="auto"/>
          <w:sz w:val="32"/>
          <w:szCs w:val="32"/>
          <w:lang w:eastAsia="zh-CN"/>
        </w:rPr>
      </w:pPr>
    </w:p>
    <w:p w14:paraId="0D74E415">
      <w:pPr>
        <w:pageBreakBefore w:val="0"/>
        <w:widowControl w:val="0"/>
        <w:kinsoku w:val="0"/>
        <w:overflowPunct w:val="0"/>
        <w:topLinePunct w:val="0"/>
        <w:bidi w:val="0"/>
        <w:adjustRightInd w:val="0"/>
        <w:spacing w:line="360" w:lineRule="auto"/>
        <w:ind w:firstLine="640" w:firstLineChars="200"/>
        <w:textAlignment w:val="baseline"/>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委托单位：</w:t>
      </w:r>
      <w:r>
        <w:rPr>
          <w:rFonts w:hint="eastAsia" w:ascii="黑体" w:hAnsi="黑体" w:eastAsia="黑体" w:cs="黑体"/>
          <w:color w:val="auto"/>
          <w:sz w:val="32"/>
          <w:szCs w:val="32"/>
          <w:u w:val="single"/>
          <w:lang w:eastAsia="zh-CN"/>
        </w:rPr>
        <w:t xml:space="preserve">          泉州市洛江区财政局          </w:t>
      </w:r>
    </w:p>
    <w:p w14:paraId="585EAEC0">
      <w:pPr>
        <w:pageBreakBefore w:val="0"/>
        <w:widowControl w:val="0"/>
        <w:kinsoku w:val="0"/>
        <w:overflowPunct w:val="0"/>
        <w:topLinePunct w:val="0"/>
        <w:bidi w:val="0"/>
        <w:adjustRightInd w:val="0"/>
        <w:ind w:firstLine="640"/>
        <w:textAlignment w:val="baseline"/>
        <w:rPr>
          <w:rFonts w:hint="eastAsia" w:ascii="黑体" w:hAnsi="黑体" w:eastAsia="黑体" w:cs="黑体"/>
          <w:color w:val="auto"/>
          <w:szCs w:val="32"/>
          <w:lang w:eastAsia="zh-CN"/>
        </w:rPr>
      </w:pPr>
    </w:p>
    <w:p w14:paraId="4362F3A3">
      <w:pPr>
        <w:pageBreakBefore w:val="0"/>
        <w:widowControl w:val="0"/>
        <w:kinsoku w:val="0"/>
        <w:overflowPunct w:val="0"/>
        <w:topLinePunct w:val="0"/>
        <w:bidi w:val="0"/>
        <w:adjustRightInd w:val="0"/>
        <w:spacing w:line="360" w:lineRule="auto"/>
        <w:ind w:firstLine="640" w:firstLineChars="200"/>
        <w:textAlignment w:val="baseline"/>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评价机构：</w:t>
      </w:r>
      <w:r>
        <w:rPr>
          <w:rFonts w:hint="eastAsia" w:ascii="黑体" w:hAnsi="黑体" w:eastAsia="黑体" w:cs="黑体"/>
          <w:color w:val="auto"/>
          <w:sz w:val="32"/>
          <w:szCs w:val="32"/>
          <w:u w:val="single"/>
          <w:lang w:eastAsia="zh-CN"/>
        </w:rPr>
        <w:t xml:space="preserve">     泉州市启程财务咨询有限公司       </w:t>
      </w:r>
    </w:p>
    <w:p w14:paraId="46297FAB">
      <w:pPr>
        <w:pageBreakBefore w:val="0"/>
        <w:widowControl w:val="0"/>
        <w:kinsoku w:val="0"/>
        <w:overflowPunct w:val="0"/>
        <w:topLinePunct w:val="0"/>
        <w:bidi w:val="0"/>
        <w:adjustRightInd w:val="0"/>
        <w:ind w:firstLine="0" w:firstLineChars="0"/>
        <w:textAlignment w:val="baseline"/>
        <w:rPr>
          <w:rFonts w:hint="eastAsia" w:ascii="黑体" w:hAnsi="黑体" w:eastAsia="黑体" w:cs="黑体"/>
          <w:color w:val="auto"/>
          <w:szCs w:val="32"/>
          <w:lang w:eastAsia="zh-CN"/>
        </w:rPr>
      </w:pPr>
    </w:p>
    <w:p w14:paraId="41139997">
      <w:pPr>
        <w:pageBreakBefore w:val="0"/>
        <w:widowControl w:val="0"/>
        <w:kinsoku w:val="0"/>
        <w:overflowPunct w:val="0"/>
        <w:topLinePunct w:val="0"/>
        <w:bidi w:val="0"/>
        <w:adjustRightInd w:val="0"/>
        <w:spacing w:line="360" w:lineRule="auto"/>
        <w:ind w:firstLine="640" w:firstLineChars="200"/>
        <w:textAlignment w:val="baseline"/>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评价时间：</w:t>
      </w:r>
      <w:r>
        <w:rPr>
          <w:rFonts w:hint="eastAsia" w:ascii="黑体" w:hAnsi="黑体" w:eastAsia="黑体" w:cs="黑体"/>
          <w:color w:val="auto"/>
          <w:sz w:val="32"/>
          <w:szCs w:val="32"/>
          <w:u w:val="single"/>
          <w:lang w:eastAsia="zh-CN"/>
        </w:rPr>
        <w:t xml:space="preserve">             2025年11月               </w:t>
      </w:r>
    </w:p>
    <w:p w14:paraId="27F800DC">
      <w:pPr>
        <w:pageBreakBefore w:val="0"/>
        <w:widowControl w:val="0"/>
        <w:kinsoku w:val="0"/>
        <w:overflowPunct w:val="0"/>
        <w:topLinePunct w:val="0"/>
        <w:bidi w:val="0"/>
        <w:adjustRightInd w:val="0"/>
        <w:spacing w:line="760" w:lineRule="exact"/>
        <w:jc w:val="center"/>
        <w:textAlignment w:val="baseline"/>
        <w:rPr>
          <w:rFonts w:hint="eastAsia" w:ascii="黑体" w:hAnsi="黑体" w:eastAsia="黑体" w:cs="黑体"/>
          <w:color w:val="auto"/>
          <w:spacing w:val="4"/>
          <w:sz w:val="32"/>
          <w:szCs w:val="32"/>
          <w:lang w:eastAsia="zh-CN"/>
        </w:rPr>
      </w:pPr>
    </w:p>
    <w:p w14:paraId="7045CAF1">
      <w:pPr>
        <w:pStyle w:val="7"/>
        <w:pageBreakBefore w:val="0"/>
        <w:widowControl w:val="0"/>
        <w:kinsoku w:val="0"/>
        <w:overflowPunct w:val="0"/>
        <w:topLinePunct w:val="0"/>
        <w:bidi w:val="0"/>
        <w:adjustRightInd w:val="0"/>
        <w:textAlignment w:val="baseline"/>
        <w:rPr>
          <w:rFonts w:hint="eastAsia" w:ascii="黑体" w:hAnsi="黑体" w:eastAsia="黑体" w:cs="黑体"/>
          <w:color w:val="auto"/>
          <w:spacing w:val="4"/>
          <w:sz w:val="32"/>
          <w:szCs w:val="32"/>
          <w:lang w:eastAsia="zh-CN"/>
        </w:rPr>
      </w:pPr>
    </w:p>
    <w:p w14:paraId="40876348">
      <w:pPr>
        <w:pageBreakBefore w:val="0"/>
        <w:widowControl w:val="0"/>
        <w:kinsoku w:val="0"/>
        <w:wordWrap/>
        <w:overflowPunct w:val="0"/>
        <w:topLinePunct w:val="0"/>
        <w:autoSpaceDE w:val="0"/>
        <w:autoSpaceDN w:val="0"/>
        <w:bidi w:val="0"/>
        <w:adjustRightInd w:val="0"/>
        <w:textAlignment w:val="baseline"/>
        <w:rPr>
          <w:rFonts w:hint="eastAsia" w:ascii="黑体" w:hAnsi="黑体" w:eastAsia="黑体" w:cs="黑体"/>
          <w:spacing w:val="4"/>
          <w:sz w:val="32"/>
          <w:szCs w:val="32"/>
        </w:rPr>
      </w:pPr>
    </w:p>
    <w:p w14:paraId="24F89201">
      <w:pPr>
        <w:pageBreakBefore w:val="0"/>
        <w:widowControl w:val="0"/>
        <w:kinsoku w:val="0"/>
        <w:overflowPunct w:val="0"/>
        <w:topLinePunct w:val="0"/>
        <w:bidi w:val="0"/>
        <w:adjustRightInd w:val="0"/>
        <w:textAlignment w:val="baseline"/>
        <w:rPr>
          <w:color w:val="auto"/>
          <w:sz w:val="32"/>
          <w:szCs w:val="32"/>
          <w:lang w:eastAsia="zh-CN"/>
        </w:rPr>
      </w:pPr>
    </w:p>
    <w:p w14:paraId="6F0609D3">
      <w:pPr>
        <w:pageBreakBefore w:val="0"/>
        <w:widowControl w:val="0"/>
        <w:kinsoku w:val="0"/>
        <w:wordWrap/>
        <w:overflowPunct w:val="0"/>
        <w:topLinePunct w:val="0"/>
        <w:autoSpaceDE w:val="0"/>
        <w:autoSpaceDN w:val="0"/>
        <w:bidi w:val="0"/>
        <w:adjustRightInd w:val="0"/>
        <w:jc w:val="center"/>
        <w:textAlignment w:val="baseline"/>
        <w:rPr>
          <w:rFonts w:hint="eastAsia" w:ascii="黑体" w:hAnsi="黑体" w:eastAsia="黑体" w:cs="黑体"/>
          <w:spacing w:val="4"/>
          <w:sz w:val="32"/>
          <w:szCs w:val="32"/>
        </w:rPr>
      </w:pPr>
    </w:p>
    <w:p w14:paraId="3FFFC432">
      <w:pPr>
        <w:keepNext w:val="0"/>
        <w:keepLines w:val="0"/>
        <w:pageBreakBefore w:val="0"/>
        <w:widowControl w:val="0"/>
        <w:kinsoku w:val="0"/>
        <w:wordWrap w:val="0"/>
        <w:overflowPunct w:val="0"/>
        <w:topLinePunct w:val="0"/>
        <w:autoSpaceDE/>
        <w:autoSpaceDN/>
        <w:bidi w:val="0"/>
        <w:adjustRightInd w:val="0"/>
        <w:snapToGrid w:val="0"/>
        <w:spacing w:line="360" w:lineRule="auto"/>
        <w:ind w:firstLine="0" w:firstLineChars="0"/>
        <w:jc w:val="center"/>
        <w:textAlignment w:val="baseline"/>
        <w:rPr>
          <w:rFonts w:hint="eastAsia" w:ascii="黑体" w:hAnsi="黑体" w:eastAsia="黑体" w:cs="黑体"/>
          <w:color w:val="auto"/>
          <w:spacing w:val="4"/>
          <w:sz w:val="32"/>
          <w:szCs w:val="32"/>
          <w:lang w:eastAsia="zh-CN"/>
        </w:rPr>
        <w:sectPr>
          <w:headerReference r:id="rId5" w:type="default"/>
          <w:headerReference r:id="rId6" w:type="even"/>
          <w:pgSz w:w="11906" w:h="16839"/>
          <w:pgMar w:top="1440" w:right="1800" w:bottom="1440" w:left="1800" w:header="0" w:footer="987" w:gutter="0"/>
          <w:cols w:space="720" w:num="1"/>
        </w:sectPr>
      </w:pPr>
      <w:r>
        <w:rPr>
          <w:rFonts w:hint="eastAsia" w:ascii="黑体" w:hAnsi="黑体" w:eastAsia="黑体" w:cs="黑体"/>
          <w:color w:val="auto"/>
          <w:sz w:val="32"/>
          <w:szCs w:val="32"/>
          <w:lang w:eastAsia="zh-CN"/>
        </w:rPr>
        <w:t>2025年11月</w:t>
      </w:r>
    </w:p>
    <w:p w14:paraId="37E5ACC3">
      <w:pPr>
        <w:pageBreakBefore w:val="0"/>
        <w:widowControl w:val="0"/>
        <w:kinsoku w:val="0"/>
        <w:topLinePunct w:val="0"/>
        <w:bidi w:val="0"/>
        <w:adjustRightInd w:val="0"/>
        <w:ind w:left="0" w:leftChars="0" w:firstLine="0" w:firstLineChars="0"/>
        <w:jc w:val="both"/>
        <w:textAlignment w:val="baseline"/>
        <w:rPr>
          <w:rFonts w:hint="eastAsia"/>
          <w:lang w:val="zh-CN"/>
        </w:rPr>
      </w:pPr>
    </w:p>
    <w:p w14:paraId="01217DF9">
      <w:pPr>
        <w:pageBreakBefore w:val="0"/>
        <w:widowControl w:val="0"/>
        <w:kinsoku w:val="0"/>
        <w:topLinePunct w:val="0"/>
        <w:bidi w:val="0"/>
        <w:adjustRightInd w:val="0"/>
        <w:textAlignment w:val="baseline"/>
        <w:rPr>
          <w:rFonts w:hint="eastAsia"/>
          <w:lang w:val="zh-CN"/>
        </w:rPr>
      </w:pPr>
    </w:p>
    <w:p w14:paraId="7CEA77B8">
      <w:pPr>
        <w:pageBreakBefore w:val="0"/>
        <w:widowControl w:val="0"/>
        <w:kinsoku w:val="0"/>
        <w:topLinePunct w:val="0"/>
        <w:bidi w:val="0"/>
        <w:adjustRightInd w:val="0"/>
        <w:textAlignment w:val="baseline"/>
        <w:rPr>
          <w:rFonts w:hint="eastAsia"/>
          <w:lang w:val="zh-CN"/>
        </w:rPr>
      </w:pPr>
    </w:p>
    <w:p w14:paraId="49FFCBE0">
      <w:pPr>
        <w:pageBreakBefore w:val="0"/>
        <w:widowControl w:val="0"/>
        <w:kinsoku w:val="0"/>
        <w:topLinePunct w:val="0"/>
        <w:bidi w:val="0"/>
        <w:adjustRightInd w:val="0"/>
        <w:textAlignment w:val="baseline"/>
        <w:rPr>
          <w:rFonts w:hint="eastAsia"/>
          <w:lang w:val="zh-CN"/>
        </w:rPr>
      </w:pPr>
    </w:p>
    <w:p w14:paraId="753D2351">
      <w:pPr>
        <w:pageBreakBefore w:val="0"/>
        <w:widowControl w:val="0"/>
        <w:kinsoku w:val="0"/>
        <w:topLinePunct w:val="0"/>
        <w:bidi w:val="0"/>
        <w:adjustRightInd w:val="0"/>
        <w:textAlignment w:val="baseline"/>
        <w:rPr>
          <w:rFonts w:hint="eastAsia"/>
          <w:lang w:val="zh-CN"/>
        </w:rPr>
      </w:pPr>
    </w:p>
    <w:p w14:paraId="4580DD8D">
      <w:pPr>
        <w:pageBreakBefore w:val="0"/>
        <w:widowControl w:val="0"/>
        <w:kinsoku w:val="0"/>
        <w:topLinePunct w:val="0"/>
        <w:bidi w:val="0"/>
        <w:adjustRightInd w:val="0"/>
        <w:textAlignment w:val="baseline"/>
        <w:rPr>
          <w:rFonts w:hint="eastAsia"/>
          <w:lang w:val="zh-CN"/>
        </w:rPr>
      </w:pPr>
    </w:p>
    <w:p w14:paraId="7BC03F43">
      <w:pPr>
        <w:pageBreakBefore w:val="0"/>
        <w:widowControl w:val="0"/>
        <w:kinsoku w:val="0"/>
        <w:topLinePunct w:val="0"/>
        <w:bidi w:val="0"/>
        <w:adjustRightInd w:val="0"/>
        <w:spacing w:after="0" w:line="240" w:lineRule="auto"/>
        <w:textAlignment w:val="baseline"/>
        <w:rPr>
          <w:rFonts w:hint="eastAsia"/>
          <w:lang w:val="zh-CN"/>
        </w:rPr>
      </w:pPr>
      <w:bookmarkStart w:id="134" w:name="_GoBack"/>
      <w:bookmarkEnd w:id="134"/>
      <w:r>
        <w:rPr>
          <w:rFonts w:hint="eastAsia"/>
          <w:lang w:val="zh-CN"/>
        </w:rPr>
        <w:br w:type="page"/>
      </w:r>
    </w:p>
    <w:p w14:paraId="547E9675">
      <w:pPr>
        <w:pageBreakBefore w:val="0"/>
        <w:widowControl w:val="0"/>
        <w:kinsoku w:val="0"/>
        <w:topLinePunct w:val="0"/>
        <w:bidi w:val="0"/>
        <w:adjustRightInd w:val="0"/>
        <w:spacing w:line="240" w:lineRule="auto"/>
        <w:ind w:left="0" w:leftChars="0" w:firstLine="0" w:firstLineChars="0"/>
        <w:jc w:val="center"/>
        <w:textAlignment w:val="baseline"/>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目  录</w:t>
      </w:r>
    </w:p>
    <w:p w14:paraId="2E6C0A1E">
      <w:pPr>
        <w:pStyle w:val="9"/>
      </w:pPr>
      <w:r>
        <w:rPr>
          <w:rFonts w:hint="eastAsia" w:ascii="宋体" w:hAnsi="宋体" w:eastAsia="宋体"/>
          <w:b/>
          <w:bCs/>
          <w:sz w:val="36"/>
          <w:szCs w:val="44"/>
        </w:rPr>
        <w:fldChar w:fldCharType="begin"/>
      </w:r>
      <w:r>
        <w:rPr>
          <w:rFonts w:hint="eastAsia" w:ascii="宋体" w:hAnsi="宋体" w:eastAsia="宋体"/>
          <w:b/>
          <w:bCs/>
          <w:sz w:val="36"/>
          <w:szCs w:val="44"/>
        </w:rPr>
        <w:instrText xml:space="preserve">TOC \o "1-4" \h \u </w:instrText>
      </w:r>
      <w:r>
        <w:rPr>
          <w:rFonts w:hint="eastAsia" w:ascii="宋体" w:hAnsi="宋体" w:eastAsia="宋体"/>
          <w:b/>
          <w:bCs/>
          <w:sz w:val="36"/>
          <w:szCs w:val="44"/>
        </w:rPr>
        <w:fldChar w:fldCharType="separate"/>
      </w:r>
    </w:p>
    <w:p w14:paraId="23186039">
      <w:pPr>
        <w:pStyle w:val="11"/>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_Toc4568 </w:instrText>
      </w:r>
      <w:r>
        <w:rPr>
          <w:rFonts w:hint="eastAsia" w:ascii="宋体" w:hAnsi="宋体" w:eastAsia="宋体"/>
          <w:bCs/>
          <w:szCs w:val="44"/>
        </w:rPr>
        <w:fldChar w:fldCharType="separate"/>
      </w:r>
      <w:r>
        <w:rPr>
          <w:rFonts w:hint="eastAsia"/>
        </w:rPr>
        <w:t>一、项目概况</w:t>
      </w:r>
      <w:r>
        <w:tab/>
      </w:r>
      <w:r>
        <w:fldChar w:fldCharType="begin"/>
      </w:r>
      <w:r>
        <w:instrText xml:space="preserve"> PAGEREF _Toc4568 \h </w:instrText>
      </w:r>
      <w:r>
        <w:fldChar w:fldCharType="separate"/>
      </w:r>
      <w:r>
        <w:t>1</w:t>
      </w:r>
      <w:r>
        <w:fldChar w:fldCharType="end"/>
      </w:r>
      <w:r>
        <w:rPr>
          <w:rFonts w:hint="eastAsia" w:ascii="宋体" w:hAnsi="宋体" w:eastAsia="宋体"/>
          <w:bCs/>
          <w:szCs w:val="44"/>
        </w:rPr>
        <w:fldChar w:fldCharType="end"/>
      </w:r>
    </w:p>
    <w:p w14:paraId="64DCFDB6">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_Toc977 </w:instrText>
      </w:r>
      <w:r>
        <w:rPr>
          <w:rFonts w:hint="eastAsia" w:ascii="宋体" w:hAnsi="宋体" w:eastAsia="宋体"/>
          <w:bCs/>
          <w:szCs w:val="44"/>
        </w:rPr>
        <w:fldChar w:fldCharType="separate"/>
      </w:r>
      <w:r>
        <w:rPr>
          <w:rFonts w:hint="eastAsia"/>
        </w:rPr>
        <w:t>（一）项目背景</w:t>
      </w:r>
      <w:r>
        <w:tab/>
      </w:r>
      <w:r>
        <w:fldChar w:fldCharType="begin"/>
      </w:r>
      <w:r>
        <w:instrText xml:space="preserve"> PAGEREF _Toc977 \h </w:instrText>
      </w:r>
      <w:r>
        <w:fldChar w:fldCharType="separate"/>
      </w:r>
      <w:r>
        <w:t>1</w:t>
      </w:r>
      <w:r>
        <w:fldChar w:fldCharType="end"/>
      </w:r>
      <w:r>
        <w:rPr>
          <w:rFonts w:hint="eastAsia" w:ascii="宋体" w:hAnsi="宋体" w:eastAsia="宋体"/>
          <w:bCs/>
          <w:szCs w:val="44"/>
        </w:rPr>
        <w:fldChar w:fldCharType="end"/>
      </w:r>
    </w:p>
    <w:p w14:paraId="3B575F4F">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_Toc11560 </w:instrText>
      </w:r>
      <w:r>
        <w:rPr>
          <w:rFonts w:hint="eastAsia" w:ascii="宋体" w:hAnsi="宋体" w:eastAsia="宋体"/>
          <w:bCs/>
          <w:szCs w:val="44"/>
        </w:rPr>
        <w:fldChar w:fldCharType="separate"/>
      </w:r>
      <w:r>
        <w:rPr>
          <w:rFonts w:hint="eastAsia"/>
        </w:rPr>
        <w:t>（二）作用和意义</w:t>
      </w:r>
      <w:r>
        <w:tab/>
      </w:r>
      <w:r>
        <w:fldChar w:fldCharType="begin"/>
      </w:r>
      <w:r>
        <w:instrText xml:space="preserve"> PAGEREF _Toc11560 \h </w:instrText>
      </w:r>
      <w:r>
        <w:fldChar w:fldCharType="separate"/>
      </w:r>
      <w:r>
        <w:t>2</w:t>
      </w:r>
      <w:r>
        <w:fldChar w:fldCharType="end"/>
      </w:r>
      <w:r>
        <w:rPr>
          <w:rFonts w:hint="eastAsia" w:ascii="宋体" w:hAnsi="宋体" w:eastAsia="宋体"/>
          <w:bCs/>
          <w:szCs w:val="44"/>
        </w:rPr>
        <w:fldChar w:fldCharType="end"/>
      </w:r>
    </w:p>
    <w:p w14:paraId="4DA9BE81">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_Toc1807 </w:instrText>
      </w:r>
      <w:r>
        <w:rPr>
          <w:rFonts w:hint="eastAsia" w:ascii="宋体" w:hAnsi="宋体" w:eastAsia="宋体"/>
          <w:bCs/>
          <w:szCs w:val="44"/>
        </w:rPr>
        <w:fldChar w:fldCharType="separate"/>
      </w:r>
      <w:r>
        <w:rPr>
          <w:rFonts w:hint="eastAsia"/>
        </w:rPr>
        <w:t>（三）项目的内容</w:t>
      </w:r>
      <w:r>
        <w:tab/>
      </w:r>
      <w:r>
        <w:fldChar w:fldCharType="begin"/>
      </w:r>
      <w:r>
        <w:instrText xml:space="preserve"> PAGEREF _Toc1807 \h </w:instrText>
      </w:r>
      <w:r>
        <w:fldChar w:fldCharType="separate"/>
      </w:r>
      <w:r>
        <w:t>2</w:t>
      </w:r>
      <w:r>
        <w:fldChar w:fldCharType="end"/>
      </w:r>
      <w:r>
        <w:rPr>
          <w:rFonts w:hint="eastAsia" w:ascii="宋体" w:hAnsi="宋体" w:eastAsia="宋体"/>
          <w:bCs/>
          <w:szCs w:val="44"/>
        </w:rPr>
        <w:fldChar w:fldCharType="end"/>
      </w:r>
    </w:p>
    <w:p w14:paraId="3D57254D">
      <w:pPr>
        <w:pStyle w:val="11"/>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_Toc15493 </w:instrText>
      </w:r>
      <w:r>
        <w:rPr>
          <w:rFonts w:hint="eastAsia" w:ascii="宋体" w:hAnsi="宋体" w:eastAsia="宋体"/>
          <w:bCs/>
          <w:szCs w:val="44"/>
        </w:rPr>
        <w:fldChar w:fldCharType="separate"/>
      </w:r>
      <w:r>
        <w:rPr>
          <w:rFonts w:hint="eastAsia"/>
        </w:rPr>
        <w:t>二、项目实施情况</w:t>
      </w:r>
      <w:r>
        <w:tab/>
      </w:r>
      <w:r>
        <w:fldChar w:fldCharType="begin"/>
      </w:r>
      <w:r>
        <w:instrText xml:space="preserve"> PAGEREF _Toc15493 \h </w:instrText>
      </w:r>
      <w:r>
        <w:fldChar w:fldCharType="separate"/>
      </w:r>
      <w:r>
        <w:t>3</w:t>
      </w:r>
      <w:r>
        <w:fldChar w:fldCharType="end"/>
      </w:r>
      <w:r>
        <w:rPr>
          <w:rFonts w:hint="eastAsia" w:ascii="宋体" w:hAnsi="宋体" w:eastAsia="宋体"/>
          <w:bCs/>
          <w:szCs w:val="44"/>
        </w:rPr>
        <w:fldChar w:fldCharType="end"/>
      </w:r>
    </w:p>
    <w:p w14:paraId="3E8B5C2A">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_Toc17363 </w:instrText>
      </w:r>
      <w:r>
        <w:rPr>
          <w:rFonts w:hint="eastAsia" w:ascii="宋体" w:hAnsi="宋体" w:eastAsia="宋体"/>
          <w:bCs/>
          <w:szCs w:val="44"/>
        </w:rPr>
        <w:fldChar w:fldCharType="separate"/>
      </w:r>
      <w:r>
        <w:rPr>
          <w:rFonts w:hint="eastAsia"/>
        </w:rPr>
        <w:t>（一）资金来源及使用情况</w:t>
      </w:r>
      <w:r>
        <w:tab/>
      </w:r>
      <w:r>
        <w:fldChar w:fldCharType="begin"/>
      </w:r>
      <w:r>
        <w:instrText xml:space="preserve"> PAGEREF _Toc17363 \h </w:instrText>
      </w:r>
      <w:r>
        <w:fldChar w:fldCharType="separate"/>
      </w:r>
      <w:r>
        <w:t>3</w:t>
      </w:r>
      <w:r>
        <w:fldChar w:fldCharType="end"/>
      </w:r>
      <w:r>
        <w:rPr>
          <w:rFonts w:hint="eastAsia" w:ascii="宋体" w:hAnsi="宋体" w:eastAsia="宋体"/>
          <w:bCs/>
          <w:szCs w:val="44"/>
        </w:rPr>
        <w:fldChar w:fldCharType="end"/>
      </w:r>
    </w:p>
    <w:p w14:paraId="3CBAC297">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_Toc9032 </w:instrText>
      </w:r>
      <w:r>
        <w:rPr>
          <w:rFonts w:hint="eastAsia" w:ascii="宋体" w:hAnsi="宋体" w:eastAsia="宋体"/>
          <w:bCs/>
          <w:szCs w:val="44"/>
        </w:rPr>
        <w:fldChar w:fldCharType="separate"/>
      </w:r>
      <w:r>
        <w:rPr>
          <w:rFonts w:hint="eastAsia"/>
        </w:rPr>
        <w:t>（二）实施组织及管理情况</w:t>
      </w:r>
      <w:r>
        <w:tab/>
      </w:r>
      <w:r>
        <w:fldChar w:fldCharType="begin"/>
      </w:r>
      <w:r>
        <w:instrText xml:space="preserve"> PAGEREF _Toc9032 \h </w:instrText>
      </w:r>
      <w:r>
        <w:fldChar w:fldCharType="separate"/>
      </w:r>
      <w:r>
        <w:t>3</w:t>
      </w:r>
      <w:r>
        <w:fldChar w:fldCharType="end"/>
      </w:r>
      <w:r>
        <w:rPr>
          <w:rFonts w:hint="eastAsia" w:ascii="宋体" w:hAnsi="宋体" w:eastAsia="宋体"/>
          <w:bCs/>
          <w:szCs w:val="44"/>
        </w:rPr>
        <w:fldChar w:fldCharType="end"/>
      </w:r>
    </w:p>
    <w:p w14:paraId="7E96BD12">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_Toc8061 </w:instrText>
      </w:r>
      <w:r>
        <w:rPr>
          <w:rFonts w:hint="eastAsia" w:ascii="宋体" w:hAnsi="宋体" w:eastAsia="宋体"/>
          <w:bCs/>
          <w:szCs w:val="44"/>
        </w:rPr>
        <w:fldChar w:fldCharType="separate"/>
      </w:r>
      <w:r>
        <w:rPr>
          <w:rFonts w:hint="eastAsia"/>
        </w:rPr>
        <w:t>（三）总体目标</w:t>
      </w:r>
      <w:r>
        <w:tab/>
      </w:r>
      <w:r>
        <w:fldChar w:fldCharType="begin"/>
      </w:r>
      <w:r>
        <w:instrText xml:space="preserve"> PAGEREF _Toc8061 \h </w:instrText>
      </w:r>
      <w:r>
        <w:fldChar w:fldCharType="separate"/>
      </w:r>
      <w:r>
        <w:t>3</w:t>
      </w:r>
      <w:r>
        <w:fldChar w:fldCharType="end"/>
      </w:r>
      <w:r>
        <w:rPr>
          <w:rFonts w:hint="eastAsia" w:ascii="宋体" w:hAnsi="宋体" w:eastAsia="宋体"/>
          <w:bCs/>
          <w:szCs w:val="44"/>
        </w:rPr>
        <w:fldChar w:fldCharType="end"/>
      </w:r>
    </w:p>
    <w:p w14:paraId="53A823E6">
      <w:pPr>
        <w:pStyle w:val="11"/>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_Toc11028 </w:instrText>
      </w:r>
      <w:r>
        <w:rPr>
          <w:rFonts w:hint="eastAsia" w:ascii="宋体" w:hAnsi="宋体" w:eastAsia="宋体"/>
          <w:bCs/>
          <w:szCs w:val="44"/>
        </w:rPr>
        <w:fldChar w:fldCharType="separate"/>
      </w:r>
      <w:r>
        <w:rPr>
          <w:rFonts w:hint="eastAsia"/>
        </w:rPr>
        <w:t>三、绩效评价工作开展情况</w:t>
      </w:r>
      <w:r>
        <w:tab/>
      </w:r>
      <w:r>
        <w:fldChar w:fldCharType="begin"/>
      </w:r>
      <w:r>
        <w:instrText xml:space="preserve"> PAGEREF _Toc11028 \h </w:instrText>
      </w:r>
      <w:r>
        <w:fldChar w:fldCharType="separate"/>
      </w:r>
      <w:r>
        <w:t>5</w:t>
      </w:r>
      <w:r>
        <w:fldChar w:fldCharType="end"/>
      </w:r>
      <w:r>
        <w:rPr>
          <w:rFonts w:hint="eastAsia" w:ascii="宋体" w:hAnsi="宋体" w:eastAsia="宋体"/>
          <w:bCs/>
          <w:szCs w:val="44"/>
        </w:rPr>
        <w:fldChar w:fldCharType="end"/>
      </w:r>
    </w:p>
    <w:p w14:paraId="55D57F11">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_Toc22492 </w:instrText>
      </w:r>
      <w:r>
        <w:rPr>
          <w:rFonts w:hint="eastAsia" w:ascii="宋体" w:hAnsi="宋体" w:eastAsia="宋体"/>
          <w:bCs/>
          <w:szCs w:val="44"/>
        </w:rPr>
        <w:fldChar w:fldCharType="separate"/>
      </w:r>
      <w:r>
        <w:rPr>
          <w:rFonts w:hint="eastAsia"/>
        </w:rPr>
        <w:t>（二）评价对象和范围</w:t>
      </w:r>
      <w:r>
        <w:tab/>
      </w:r>
      <w:r>
        <w:fldChar w:fldCharType="begin"/>
      </w:r>
      <w:r>
        <w:instrText xml:space="preserve"> PAGEREF _Toc22492 \h </w:instrText>
      </w:r>
      <w:r>
        <w:fldChar w:fldCharType="separate"/>
      </w:r>
      <w:r>
        <w:t>6</w:t>
      </w:r>
      <w:r>
        <w:fldChar w:fldCharType="end"/>
      </w:r>
      <w:r>
        <w:rPr>
          <w:rFonts w:hint="eastAsia" w:ascii="宋体" w:hAnsi="宋体" w:eastAsia="宋体"/>
          <w:bCs/>
          <w:szCs w:val="44"/>
        </w:rPr>
        <w:fldChar w:fldCharType="end"/>
      </w:r>
    </w:p>
    <w:p w14:paraId="3674F079">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_Toc12876 </w:instrText>
      </w:r>
      <w:r>
        <w:rPr>
          <w:rFonts w:hint="eastAsia" w:ascii="宋体" w:hAnsi="宋体" w:eastAsia="宋体"/>
          <w:bCs/>
          <w:szCs w:val="44"/>
        </w:rPr>
        <w:fldChar w:fldCharType="separate"/>
      </w:r>
      <w:r>
        <w:rPr>
          <w:rFonts w:hint="eastAsia"/>
        </w:rPr>
        <w:t>（三）绩效评价依据</w:t>
      </w:r>
      <w:r>
        <w:tab/>
      </w:r>
      <w:r>
        <w:fldChar w:fldCharType="begin"/>
      </w:r>
      <w:r>
        <w:instrText xml:space="preserve"> PAGEREF _Toc12876 \h </w:instrText>
      </w:r>
      <w:r>
        <w:fldChar w:fldCharType="separate"/>
      </w:r>
      <w:r>
        <w:t>6</w:t>
      </w:r>
      <w:r>
        <w:fldChar w:fldCharType="end"/>
      </w:r>
      <w:r>
        <w:rPr>
          <w:rFonts w:hint="eastAsia" w:ascii="宋体" w:hAnsi="宋体" w:eastAsia="宋体"/>
          <w:bCs/>
          <w:szCs w:val="44"/>
        </w:rPr>
        <w:fldChar w:fldCharType="end"/>
      </w:r>
    </w:p>
    <w:p w14:paraId="0518D72B">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_Toc21075 </w:instrText>
      </w:r>
      <w:r>
        <w:rPr>
          <w:rFonts w:hint="eastAsia" w:ascii="宋体" w:hAnsi="宋体" w:eastAsia="宋体"/>
          <w:bCs/>
          <w:szCs w:val="44"/>
        </w:rPr>
        <w:fldChar w:fldCharType="separate"/>
      </w:r>
      <w:r>
        <w:rPr>
          <w:rFonts w:hint="eastAsia"/>
        </w:rPr>
        <w:t>（四）绩效评价原则</w:t>
      </w:r>
      <w:r>
        <w:tab/>
      </w:r>
      <w:r>
        <w:fldChar w:fldCharType="begin"/>
      </w:r>
      <w:r>
        <w:instrText xml:space="preserve"> PAGEREF _Toc21075 \h </w:instrText>
      </w:r>
      <w:r>
        <w:fldChar w:fldCharType="separate"/>
      </w:r>
      <w:r>
        <w:t>7</w:t>
      </w:r>
      <w:r>
        <w:fldChar w:fldCharType="end"/>
      </w:r>
      <w:r>
        <w:rPr>
          <w:rFonts w:hint="eastAsia" w:ascii="宋体" w:hAnsi="宋体" w:eastAsia="宋体"/>
          <w:bCs/>
          <w:szCs w:val="44"/>
        </w:rPr>
        <w:fldChar w:fldCharType="end"/>
      </w:r>
    </w:p>
    <w:p w14:paraId="13728522">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_Toc12075 </w:instrText>
      </w:r>
      <w:r>
        <w:rPr>
          <w:rFonts w:hint="eastAsia" w:ascii="宋体" w:hAnsi="宋体" w:eastAsia="宋体"/>
          <w:bCs/>
          <w:szCs w:val="44"/>
        </w:rPr>
        <w:fldChar w:fldCharType="separate"/>
      </w:r>
      <w:r>
        <w:rPr>
          <w:rFonts w:hint="eastAsia"/>
        </w:rPr>
        <w:t>（五）绩效评价方法</w:t>
      </w:r>
      <w:r>
        <w:tab/>
      </w:r>
      <w:r>
        <w:fldChar w:fldCharType="begin"/>
      </w:r>
      <w:r>
        <w:instrText xml:space="preserve"> PAGEREF _Toc12075 \h </w:instrText>
      </w:r>
      <w:r>
        <w:fldChar w:fldCharType="separate"/>
      </w:r>
      <w:r>
        <w:t>7</w:t>
      </w:r>
      <w:r>
        <w:fldChar w:fldCharType="end"/>
      </w:r>
      <w:r>
        <w:rPr>
          <w:rFonts w:hint="eastAsia" w:ascii="宋体" w:hAnsi="宋体" w:eastAsia="宋体"/>
          <w:bCs/>
          <w:szCs w:val="44"/>
        </w:rPr>
        <w:fldChar w:fldCharType="end"/>
      </w:r>
    </w:p>
    <w:p w14:paraId="228159B1">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_Toc16649 </w:instrText>
      </w:r>
      <w:r>
        <w:rPr>
          <w:rFonts w:hint="eastAsia" w:ascii="宋体" w:hAnsi="宋体" w:eastAsia="宋体"/>
          <w:bCs/>
          <w:szCs w:val="44"/>
        </w:rPr>
        <w:fldChar w:fldCharType="separate"/>
      </w:r>
      <w:r>
        <w:rPr>
          <w:rFonts w:hint="eastAsia"/>
        </w:rPr>
        <w:t>（六）绩效评价过程</w:t>
      </w:r>
      <w:r>
        <w:tab/>
      </w:r>
      <w:r>
        <w:fldChar w:fldCharType="begin"/>
      </w:r>
      <w:r>
        <w:instrText xml:space="preserve"> PAGEREF _Toc16649 \h </w:instrText>
      </w:r>
      <w:r>
        <w:fldChar w:fldCharType="separate"/>
      </w:r>
      <w:r>
        <w:t>8</w:t>
      </w:r>
      <w:r>
        <w:fldChar w:fldCharType="end"/>
      </w:r>
      <w:r>
        <w:rPr>
          <w:rFonts w:hint="eastAsia" w:ascii="宋体" w:hAnsi="宋体" w:eastAsia="宋体"/>
          <w:bCs/>
          <w:szCs w:val="44"/>
        </w:rPr>
        <w:fldChar w:fldCharType="end"/>
      </w:r>
    </w:p>
    <w:p w14:paraId="32643258">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_Toc13484 </w:instrText>
      </w:r>
      <w:r>
        <w:rPr>
          <w:rFonts w:hint="eastAsia" w:ascii="宋体" w:hAnsi="宋体" w:eastAsia="宋体"/>
          <w:bCs/>
          <w:szCs w:val="44"/>
        </w:rPr>
        <w:fldChar w:fldCharType="separate"/>
      </w:r>
      <w:r>
        <w:rPr>
          <w:rFonts w:hint="eastAsia"/>
        </w:rPr>
        <w:t>（七）绩效评价指标体系</w:t>
      </w:r>
      <w:r>
        <w:tab/>
      </w:r>
      <w:r>
        <w:fldChar w:fldCharType="begin"/>
      </w:r>
      <w:r>
        <w:instrText xml:space="preserve"> PAGEREF _Toc13484 \h </w:instrText>
      </w:r>
      <w:r>
        <w:fldChar w:fldCharType="separate"/>
      </w:r>
      <w:r>
        <w:t>8</w:t>
      </w:r>
      <w:r>
        <w:fldChar w:fldCharType="end"/>
      </w:r>
      <w:r>
        <w:rPr>
          <w:rFonts w:hint="eastAsia" w:ascii="宋体" w:hAnsi="宋体" w:eastAsia="宋体"/>
          <w:bCs/>
          <w:szCs w:val="44"/>
        </w:rPr>
        <w:fldChar w:fldCharType="end"/>
      </w:r>
    </w:p>
    <w:p w14:paraId="44A81173">
      <w:pPr>
        <w:pStyle w:val="11"/>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_Toc14008 </w:instrText>
      </w:r>
      <w:r>
        <w:rPr>
          <w:rFonts w:hint="eastAsia" w:ascii="宋体" w:hAnsi="宋体" w:eastAsia="宋体"/>
          <w:bCs/>
          <w:szCs w:val="44"/>
        </w:rPr>
        <w:fldChar w:fldCharType="separate"/>
      </w:r>
      <w:r>
        <w:rPr>
          <w:rFonts w:hint="eastAsia"/>
        </w:rPr>
        <w:t>四、综合评价情况及评价结论</w:t>
      </w:r>
      <w:r>
        <w:tab/>
      </w:r>
      <w:r>
        <w:fldChar w:fldCharType="begin"/>
      </w:r>
      <w:r>
        <w:instrText xml:space="preserve"> PAGEREF _Toc14008 \h </w:instrText>
      </w:r>
      <w:r>
        <w:fldChar w:fldCharType="separate"/>
      </w:r>
      <w:r>
        <w:t>12</w:t>
      </w:r>
      <w:r>
        <w:fldChar w:fldCharType="end"/>
      </w:r>
      <w:r>
        <w:rPr>
          <w:rFonts w:hint="eastAsia" w:ascii="宋体" w:hAnsi="宋体" w:eastAsia="宋体"/>
          <w:bCs/>
          <w:szCs w:val="44"/>
        </w:rPr>
        <w:fldChar w:fldCharType="end"/>
      </w:r>
    </w:p>
    <w:p w14:paraId="555681F2">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_Toc20390 </w:instrText>
      </w:r>
      <w:r>
        <w:rPr>
          <w:rFonts w:hint="eastAsia" w:ascii="宋体" w:hAnsi="宋体" w:eastAsia="宋体"/>
          <w:bCs/>
          <w:szCs w:val="44"/>
        </w:rPr>
        <w:fldChar w:fldCharType="separate"/>
      </w:r>
      <w:r>
        <w:rPr>
          <w:rFonts w:hint="eastAsia"/>
        </w:rPr>
        <w:t>（一）项目决策投入情况（总分18分，得分17分）</w:t>
      </w:r>
      <w:r>
        <w:tab/>
      </w:r>
      <w:r>
        <w:fldChar w:fldCharType="begin"/>
      </w:r>
      <w:r>
        <w:instrText xml:space="preserve"> PAGEREF _Toc20390 \h </w:instrText>
      </w:r>
      <w:r>
        <w:fldChar w:fldCharType="separate"/>
      </w:r>
      <w:r>
        <w:t>12</w:t>
      </w:r>
      <w:r>
        <w:fldChar w:fldCharType="end"/>
      </w:r>
      <w:r>
        <w:rPr>
          <w:rFonts w:hint="eastAsia" w:ascii="宋体" w:hAnsi="宋体" w:eastAsia="宋体"/>
          <w:bCs/>
          <w:szCs w:val="44"/>
        </w:rPr>
        <w:fldChar w:fldCharType="end"/>
      </w:r>
    </w:p>
    <w:p w14:paraId="26362CD7">
      <w:pPr>
        <w:pStyle w:val="10"/>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_Toc17880 </w:instrText>
      </w:r>
      <w:r>
        <w:rPr>
          <w:rFonts w:hint="eastAsia" w:ascii="宋体" w:hAnsi="宋体" w:eastAsia="宋体"/>
          <w:bCs/>
          <w:szCs w:val="44"/>
        </w:rPr>
        <w:fldChar w:fldCharType="separate"/>
      </w:r>
      <w:r>
        <w:rPr>
          <w:rFonts w:hint="eastAsia"/>
        </w:rPr>
        <w:t>1.项目立项（总分6分，得分6分）</w:t>
      </w:r>
      <w:r>
        <w:tab/>
      </w:r>
      <w:r>
        <w:fldChar w:fldCharType="begin"/>
      </w:r>
      <w:r>
        <w:instrText xml:space="preserve"> PAGEREF _Toc17880 \h </w:instrText>
      </w:r>
      <w:r>
        <w:fldChar w:fldCharType="separate"/>
      </w:r>
      <w:r>
        <w:t>12</w:t>
      </w:r>
      <w:r>
        <w:fldChar w:fldCharType="end"/>
      </w:r>
      <w:r>
        <w:rPr>
          <w:rFonts w:hint="eastAsia" w:ascii="宋体" w:hAnsi="宋体" w:eastAsia="宋体"/>
          <w:bCs/>
          <w:szCs w:val="44"/>
        </w:rPr>
        <w:fldChar w:fldCharType="end"/>
      </w:r>
    </w:p>
    <w:p w14:paraId="593C1C51">
      <w:pPr>
        <w:pStyle w:val="10"/>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_Toc1473 </w:instrText>
      </w:r>
      <w:r>
        <w:rPr>
          <w:rFonts w:hint="eastAsia" w:ascii="宋体" w:hAnsi="宋体" w:eastAsia="宋体"/>
          <w:bCs/>
          <w:szCs w:val="44"/>
        </w:rPr>
        <w:fldChar w:fldCharType="separate"/>
      </w:r>
      <w:r>
        <w:rPr>
          <w:rFonts w:hint="eastAsia"/>
        </w:rPr>
        <w:t>2.绩效目标（总分6分，得分5分）</w:t>
      </w:r>
      <w:r>
        <w:tab/>
      </w:r>
      <w:r>
        <w:fldChar w:fldCharType="begin"/>
      </w:r>
      <w:r>
        <w:instrText xml:space="preserve"> PAGEREF _Toc1473 \h </w:instrText>
      </w:r>
      <w:r>
        <w:fldChar w:fldCharType="separate"/>
      </w:r>
      <w:r>
        <w:t>13</w:t>
      </w:r>
      <w:r>
        <w:fldChar w:fldCharType="end"/>
      </w:r>
      <w:r>
        <w:rPr>
          <w:rFonts w:hint="eastAsia" w:ascii="宋体" w:hAnsi="宋体" w:eastAsia="宋体"/>
          <w:bCs/>
          <w:szCs w:val="44"/>
        </w:rPr>
        <w:fldChar w:fldCharType="end"/>
      </w:r>
    </w:p>
    <w:p w14:paraId="46DA3BCA">
      <w:pPr>
        <w:pStyle w:val="10"/>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_Toc28214 </w:instrText>
      </w:r>
      <w:r>
        <w:rPr>
          <w:rFonts w:hint="eastAsia" w:ascii="宋体" w:hAnsi="宋体" w:eastAsia="宋体"/>
          <w:bCs/>
          <w:szCs w:val="44"/>
        </w:rPr>
        <w:fldChar w:fldCharType="separate"/>
      </w:r>
      <w:r>
        <w:rPr>
          <w:rFonts w:hint="eastAsia"/>
        </w:rPr>
        <w:t>3.资金投入（总分6分，得分6分）</w:t>
      </w:r>
      <w:r>
        <w:tab/>
      </w:r>
      <w:r>
        <w:fldChar w:fldCharType="begin"/>
      </w:r>
      <w:r>
        <w:instrText xml:space="preserve"> PAGEREF _Toc28214 \h </w:instrText>
      </w:r>
      <w:r>
        <w:fldChar w:fldCharType="separate"/>
      </w:r>
      <w:r>
        <w:t>14</w:t>
      </w:r>
      <w:r>
        <w:fldChar w:fldCharType="end"/>
      </w:r>
      <w:r>
        <w:rPr>
          <w:rFonts w:hint="eastAsia" w:ascii="宋体" w:hAnsi="宋体" w:eastAsia="宋体"/>
          <w:bCs/>
          <w:szCs w:val="44"/>
        </w:rPr>
        <w:fldChar w:fldCharType="end"/>
      </w:r>
    </w:p>
    <w:p w14:paraId="238999AB">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_Toc19769 </w:instrText>
      </w:r>
      <w:r>
        <w:rPr>
          <w:rFonts w:hint="eastAsia" w:ascii="宋体" w:hAnsi="宋体" w:eastAsia="宋体"/>
          <w:bCs/>
          <w:szCs w:val="44"/>
        </w:rPr>
        <w:fldChar w:fldCharType="separate"/>
      </w:r>
      <w:r>
        <w:rPr>
          <w:rFonts w:hint="eastAsia"/>
        </w:rPr>
        <w:t>（二）项目过程情况（总分18分，得分16分）</w:t>
      </w:r>
      <w:r>
        <w:tab/>
      </w:r>
      <w:r>
        <w:fldChar w:fldCharType="begin"/>
      </w:r>
      <w:r>
        <w:instrText xml:space="preserve"> PAGEREF _Toc19769 \h </w:instrText>
      </w:r>
      <w:r>
        <w:fldChar w:fldCharType="separate"/>
      </w:r>
      <w:r>
        <w:t>14</w:t>
      </w:r>
      <w:r>
        <w:fldChar w:fldCharType="end"/>
      </w:r>
      <w:r>
        <w:rPr>
          <w:rFonts w:hint="eastAsia" w:ascii="宋体" w:hAnsi="宋体" w:eastAsia="宋体"/>
          <w:bCs/>
          <w:szCs w:val="44"/>
        </w:rPr>
        <w:fldChar w:fldCharType="end"/>
      </w:r>
    </w:p>
    <w:p w14:paraId="6D8CE500">
      <w:pPr>
        <w:pStyle w:val="10"/>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_Toc29754 </w:instrText>
      </w:r>
      <w:r>
        <w:rPr>
          <w:rFonts w:hint="eastAsia" w:ascii="宋体" w:hAnsi="宋体" w:eastAsia="宋体"/>
          <w:bCs/>
          <w:szCs w:val="44"/>
        </w:rPr>
        <w:fldChar w:fldCharType="separate"/>
      </w:r>
      <w:r>
        <w:rPr>
          <w:rFonts w:hint="eastAsia"/>
        </w:rPr>
        <w:t>1.绩效管理（总分9分，得分9分）</w:t>
      </w:r>
      <w:r>
        <w:tab/>
      </w:r>
      <w:r>
        <w:fldChar w:fldCharType="begin"/>
      </w:r>
      <w:r>
        <w:instrText xml:space="preserve"> PAGEREF _Toc29754 \h </w:instrText>
      </w:r>
      <w:r>
        <w:fldChar w:fldCharType="separate"/>
      </w:r>
      <w:r>
        <w:t>14</w:t>
      </w:r>
      <w:r>
        <w:fldChar w:fldCharType="end"/>
      </w:r>
      <w:r>
        <w:rPr>
          <w:rFonts w:hint="eastAsia" w:ascii="宋体" w:hAnsi="宋体" w:eastAsia="宋体"/>
          <w:bCs/>
          <w:szCs w:val="44"/>
        </w:rPr>
        <w:fldChar w:fldCharType="end"/>
      </w:r>
    </w:p>
    <w:p w14:paraId="316B892A">
      <w:pPr>
        <w:pStyle w:val="10"/>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_Toc19333 </w:instrText>
      </w:r>
      <w:r>
        <w:rPr>
          <w:rFonts w:hint="eastAsia" w:ascii="宋体" w:hAnsi="宋体" w:eastAsia="宋体"/>
          <w:bCs/>
          <w:szCs w:val="44"/>
        </w:rPr>
        <w:fldChar w:fldCharType="separate"/>
      </w:r>
      <w:r>
        <w:rPr>
          <w:rFonts w:hint="eastAsia"/>
        </w:rPr>
        <w:t>2.组织实施（总分9分，得分7分）</w:t>
      </w:r>
      <w:r>
        <w:tab/>
      </w:r>
      <w:r>
        <w:fldChar w:fldCharType="begin"/>
      </w:r>
      <w:r>
        <w:instrText xml:space="preserve"> PAGEREF _Toc19333 \h </w:instrText>
      </w:r>
      <w:r>
        <w:fldChar w:fldCharType="separate"/>
      </w:r>
      <w:r>
        <w:t>15</w:t>
      </w:r>
      <w:r>
        <w:fldChar w:fldCharType="end"/>
      </w:r>
      <w:r>
        <w:rPr>
          <w:rFonts w:hint="eastAsia" w:ascii="宋体" w:hAnsi="宋体" w:eastAsia="宋体"/>
          <w:bCs/>
          <w:szCs w:val="44"/>
        </w:rPr>
        <w:fldChar w:fldCharType="end"/>
      </w:r>
    </w:p>
    <w:p w14:paraId="0895A032">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_Toc22379 </w:instrText>
      </w:r>
      <w:r>
        <w:rPr>
          <w:rFonts w:hint="eastAsia" w:ascii="宋体" w:hAnsi="宋体" w:eastAsia="宋体"/>
          <w:bCs/>
          <w:szCs w:val="44"/>
        </w:rPr>
        <w:fldChar w:fldCharType="separate"/>
      </w:r>
      <w:r>
        <w:rPr>
          <w:rFonts w:hint="eastAsia"/>
        </w:rPr>
        <w:t>（三）项目产出情况（总分30分，得分26分）</w:t>
      </w:r>
      <w:r>
        <w:tab/>
      </w:r>
      <w:r>
        <w:fldChar w:fldCharType="begin"/>
      </w:r>
      <w:r>
        <w:instrText xml:space="preserve"> PAGEREF _Toc22379 \h </w:instrText>
      </w:r>
      <w:r>
        <w:fldChar w:fldCharType="separate"/>
      </w:r>
      <w:r>
        <w:t>16</w:t>
      </w:r>
      <w:r>
        <w:fldChar w:fldCharType="end"/>
      </w:r>
      <w:r>
        <w:rPr>
          <w:rFonts w:hint="eastAsia" w:ascii="宋体" w:hAnsi="宋体" w:eastAsia="宋体"/>
          <w:bCs/>
          <w:szCs w:val="44"/>
        </w:rPr>
        <w:fldChar w:fldCharType="end"/>
      </w:r>
    </w:p>
    <w:p w14:paraId="4171B5B0">
      <w:pPr>
        <w:pStyle w:val="10"/>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_Toc23127 </w:instrText>
      </w:r>
      <w:r>
        <w:rPr>
          <w:rFonts w:hint="eastAsia" w:ascii="宋体" w:hAnsi="宋体" w:eastAsia="宋体"/>
          <w:bCs/>
          <w:szCs w:val="44"/>
        </w:rPr>
        <w:fldChar w:fldCharType="separate"/>
      </w:r>
      <w:r>
        <w:rPr>
          <w:rFonts w:hint="eastAsia"/>
        </w:rPr>
        <w:t>1.产出数量（总分21分，得分20分）</w:t>
      </w:r>
      <w:r>
        <w:tab/>
      </w:r>
      <w:r>
        <w:fldChar w:fldCharType="begin"/>
      </w:r>
      <w:r>
        <w:instrText xml:space="preserve"> PAGEREF _Toc23127 \h </w:instrText>
      </w:r>
      <w:r>
        <w:fldChar w:fldCharType="separate"/>
      </w:r>
      <w:r>
        <w:t>16</w:t>
      </w:r>
      <w:r>
        <w:fldChar w:fldCharType="end"/>
      </w:r>
      <w:r>
        <w:rPr>
          <w:rFonts w:hint="eastAsia" w:ascii="宋体" w:hAnsi="宋体" w:eastAsia="宋体"/>
          <w:bCs/>
          <w:szCs w:val="44"/>
        </w:rPr>
        <w:fldChar w:fldCharType="end"/>
      </w:r>
    </w:p>
    <w:p w14:paraId="5FFE6E93">
      <w:pPr>
        <w:pStyle w:val="10"/>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_Toc2538 </w:instrText>
      </w:r>
      <w:r>
        <w:rPr>
          <w:rFonts w:hint="eastAsia" w:ascii="宋体" w:hAnsi="宋体" w:eastAsia="宋体"/>
          <w:bCs/>
          <w:szCs w:val="44"/>
        </w:rPr>
        <w:fldChar w:fldCharType="separate"/>
      </w:r>
      <w:r>
        <w:rPr>
          <w:rFonts w:hint="eastAsia"/>
        </w:rPr>
        <w:t>2.产出质量（总分9分，得分6分）</w:t>
      </w:r>
      <w:r>
        <w:tab/>
      </w:r>
      <w:r>
        <w:fldChar w:fldCharType="begin"/>
      </w:r>
      <w:r>
        <w:instrText xml:space="preserve"> PAGEREF _Toc2538 \h </w:instrText>
      </w:r>
      <w:r>
        <w:fldChar w:fldCharType="separate"/>
      </w:r>
      <w:r>
        <w:t>18</w:t>
      </w:r>
      <w:r>
        <w:fldChar w:fldCharType="end"/>
      </w:r>
      <w:r>
        <w:rPr>
          <w:rFonts w:hint="eastAsia" w:ascii="宋体" w:hAnsi="宋体" w:eastAsia="宋体"/>
          <w:bCs/>
          <w:szCs w:val="44"/>
        </w:rPr>
        <w:fldChar w:fldCharType="end"/>
      </w:r>
    </w:p>
    <w:p w14:paraId="54B0069C">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_Toc3483 </w:instrText>
      </w:r>
      <w:r>
        <w:rPr>
          <w:rFonts w:hint="eastAsia" w:ascii="宋体" w:hAnsi="宋体" w:eastAsia="宋体"/>
          <w:bCs/>
          <w:szCs w:val="44"/>
        </w:rPr>
        <w:fldChar w:fldCharType="separate"/>
      </w:r>
      <w:r>
        <w:rPr>
          <w:rFonts w:hint="eastAsia"/>
        </w:rPr>
        <w:t>（四）项目效益情况（总分34分，得分31.5分）</w:t>
      </w:r>
      <w:r>
        <w:tab/>
      </w:r>
      <w:r>
        <w:fldChar w:fldCharType="begin"/>
      </w:r>
      <w:r>
        <w:instrText xml:space="preserve"> PAGEREF _Toc3483 \h </w:instrText>
      </w:r>
      <w:r>
        <w:fldChar w:fldCharType="separate"/>
      </w:r>
      <w:r>
        <w:t>20</w:t>
      </w:r>
      <w:r>
        <w:fldChar w:fldCharType="end"/>
      </w:r>
      <w:r>
        <w:rPr>
          <w:rFonts w:hint="eastAsia" w:ascii="宋体" w:hAnsi="宋体" w:eastAsia="宋体"/>
          <w:bCs/>
          <w:szCs w:val="44"/>
        </w:rPr>
        <w:fldChar w:fldCharType="end"/>
      </w:r>
    </w:p>
    <w:p w14:paraId="69FC953D">
      <w:pPr>
        <w:pStyle w:val="10"/>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_Toc22785 </w:instrText>
      </w:r>
      <w:r>
        <w:rPr>
          <w:rFonts w:hint="eastAsia" w:ascii="宋体" w:hAnsi="宋体" w:eastAsia="宋体"/>
          <w:bCs/>
          <w:szCs w:val="44"/>
        </w:rPr>
        <w:fldChar w:fldCharType="separate"/>
      </w:r>
      <w:r>
        <w:rPr>
          <w:rFonts w:hint="eastAsia"/>
        </w:rPr>
        <w:t>1.社会效益（总分21分，得分18.5分）</w:t>
      </w:r>
      <w:r>
        <w:tab/>
      </w:r>
      <w:r>
        <w:fldChar w:fldCharType="begin"/>
      </w:r>
      <w:r>
        <w:instrText xml:space="preserve"> PAGEREF _Toc22785 \h </w:instrText>
      </w:r>
      <w:r>
        <w:fldChar w:fldCharType="separate"/>
      </w:r>
      <w:r>
        <w:t>20</w:t>
      </w:r>
      <w:r>
        <w:fldChar w:fldCharType="end"/>
      </w:r>
      <w:r>
        <w:rPr>
          <w:rFonts w:hint="eastAsia" w:ascii="宋体" w:hAnsi="宋体" w:eastAsia="宋体"/>
          <w:bCs/>
          <w:szCs w:val="44"/>
        </w:rPr>
        <w:fldChar w:fldCharType="end"/>
      </w:r>
    </w:p>
    <w:p w14:paraId="61BEC2A1">
      <w:pPr>
        <w:pStyle w:val="10"/>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_Toc2643 </w:instrText>
      </w:r>
      <w:r>
        <w:rPr>
          <w:rFonts w:hint="eastAsia" w:ascii="宋体" w:hAnsi="宋体" w:eastAsia="宋体"/>
          <w:bCs/>
          <w:szCs w:val="44"/>
        </w:rPr>
        <w:fldChar w:fldCharType="separate"/>
      </w:r>
      <w:r>
        <w:rPr>
          <w:rFonts w:hint="eastAsia"/>
        </w:rPr>
        <w:t>2.经济效益（总分9分，得分9分）</w:t>
      </w:r>
      <w:r>
        <w:tab/>
      </w:r>
      <w:r>
        <w:fldChar w:fldCharType="begin"/>
      </w:r>
      <w:r>
        <w:instrText xml:space="preserve"> PAGEREF _Toc2643 \h </w:instrText>
      </w:r>
      <w:r>
        <w:fldChar w:fldCharType="separate"/>
      </w:r>
      <w:r>
        <w:t>22</w:t>
      </w:r>
      <w:r>
        <w:fldChar w:fldCharType="end"/>
      </w:r>
      <w:r>
        <w:rPr>
          <w:rFonts w:hint="eastAsia" w:ascii="宋体" w:hAnsi="宋体" w:eastAsia="宋体"/>
          <w:bCs/>
          <w:szCs w:val="44"/>
        </w:rPr>
        <w:fldChar w:fldCharType="end"/>
      </w:r>
    </w:p>
    <w:p w14:paraId="35A588A5">
      <w:pPr>
        <w:pStyle w:val="10"/>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_Toc14076 </w:instrText>
      </w:r>
      <w:r>
        <w:rPr>
          <w:rFonts w:hint="eastAsia" w:ascii="宋体" w:hAnsi="宋体" w:eastAsia="宋体"/>
          <w:bCs/>
          <w:szCs w:val="44"/>
        </w:rPr>
        <w:fldChar w:fldCharType="separate"/>
      </w:r>
      <w:r>
        <w:rPr>
          <w:rFonts w:hint="eastAsia"/>
        </w:rPr>
        <w:t>3.满意度指标（总分4分，得分4分）</w:t>
      </w:r>
      <w:r>
        <w:tab/>
      </w:r>
      <w:r>
        <w:fldChar w:fldCharType="begin"/>
      </w:r>
      <w:r>
        <w:instrText xml:space="preserve"> PAGEREF _Toc14076 \h </w:instrText>
      </w:r>
      <w:r>
        <w:fldChar w:fldCharType="separate"/>
      </w:r>
      <w:r>
        <w:t>22</w:t>
      </w:r>
      <w:r>
        <w:fldChar w:fldCharType="end"/>
      </w:r>
      <w:r>
        <w:rPr>
          <w:rFonts w:hint="eastAsia" w:ascii="宋体" w:hAnsi="宋体" w:eastAsia="宋体"/>
          <w:bCs/>
          <w:szCs w:val="44"/>
        </w:rPr>
        <w:fldChar w:fldCharType="end"/>
      </w:r>
    </w:p>
    <w:p w14:paraId="2AEA2890">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_Toc15759 </w:instrText>
      </w:r>
      <w:r>
        <w:rPr>
          <w:rFonts w:hint="eastAsia" w:ascii="宋体" w:hAnsi="宋体" w:eastAsia="宋体"/>
          <w:bCs/>
          <w:szCs w:val="44"/>
        </w:rPr>
        <w:fldChar w:fldCharType="separate"/>
      </w:r>
      <w:r>
        <w:rPr>
          <w:rFonts w:hint="eastAsia"/>
        </w:rPr>
        <w:t>（五）主要成效</w:t>
      </w:r>
      <w:r>
        <w:tab/>
      </w:r>
      <w:r>
        <w:fldChar w:fldCharType="begin"/>
      </w:r>
      <w:r>
        <w:instrText xml:space="preserve"> PAGEREF _Toc15759 \h </w:instrText>
      </w:r>
      <w:r>
        <w:fldChar w:fldCharType="separate"/>
      </w:r>
      <w:r>
        <w:t>23</w:t>
      </w:r>
      <w:r>
        <w:fldChar w:fldCharType="end"/>
      </w:r>
      <w:r>
        <w:rPr>
          <w:rFonts w:hint="eastAsia" w:ascii="宋体" w:hAnsi="宋体" w:eastAsia="宋体"/>
          <w:bCs/>
          <w:szCs w:val="44"/>
        </w:rPr>
        <w:fldChar w:fldCharType="end"/>
      </w:r>
    </w:p>
    <w:p w14:paraId="566450CB">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_Toc22752 </w:instrText>
      </w:r>
      <w:r>
        <w:rPr>
          <w:rFonts w:hint="eastAsia" w:ascii="宋体" w:hAnsi="宋体" w:eastAsia="宋体"/>
          <w:bCs/>
          <w:szCs w:val="44"/>
        </w:rPr>
        <w:fldChar w:fldCharType="separate"/>
      </w:r>
      <w:r>
        <w:rPr>
          <w:rFonts w:hint="eastAsia"/>
        </w:rPr>
        <w:t>（六）绩效评价结论</w:t>
      </w:r>
      <w:r>
        <w:tab/>
      </w:r>
      <w:r>
        <w:fldChar w:fldCharType="begin"/>
      </w:r>
      <w:r>
        <w:instrText xml:space="preserve"> PAGEREF _Toc22752 \h </w:instrText>
      </w:r>
      <w:r>
        <w:fldChar w:fldCharType="separate"/>
      </w:r>
      <w:r>
        <w:t>24</w:t>
      </w:r>
      <w:r>
        <w:fldChar w:fldCharType="end"/>
      </w:r>
      <w:r>
        <w:rPr>
          <w:rFonts w:hint="eastAsia" w:ascii="宋体" w:hAnsi="宋体" w:eastAsia="宋体"/>
          <w:bCs/>
          <w:szCs w:val="44"/>
        </w:rPr>
        <w:fldChar w:fldCharType="end"/>
      </w:r>
    </w:p>
    <w:p w14:paraId="1F21BF04">
      <w:pPr>
        <w:pStyle w:val="11"/>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_Toc15302 </w:instrText>
      </w:r>
      <w:r>
        <w:rPr>
          <w:rFonts w:hint="eastAsia" w:ascii="宋体" w:hAnsi="宋体" w:eastAsia="宋体"/>
          <w:bCs/>
          <w:szCs w:val="44"/>
        </w:rPr>
        <w:fldChar w:fldCharType="separate"/>
      </w:r>
      <w:r>
        <w:rPr>
          <w:rFonts w:hint="eastAsia"/>
        </w:rPr>
        <w:t>五、存在的问题</w:t>
      </w:r>
      <w:r>
        <w:tab/>
      </w:r>
      <w:r>
        <w:fldChar w:fldCharType="begin"/>
      </w:r>
      <w:r>
        <w:instrText xml:space="preserve"> PAGEREF _Toc15302 \h </w:instrText>
      </w:r>
      <w:r>
        <w:fldChar w:fldCharType="separate"/>
      </w:r>
      <w:r>
        <w:t>24</w:t>
      </w:r>
      <w:r>
        <w:fldChar w:fldCharType="end"/>
      </w:r>
      <w:r>
        <w:rPr>
          <w:rFonts w:hint="eastAsia" w:ascii="宋体" w:hAnsi="宋体" w:eastAsia="宋体"/>
          <w:bCs/>
          <w:szCs w:val="44"/>
        </w:rPr>
        <w:fldChar w:fldCharType="end"/>
      </w:r>
    </w:p>
    <w:p w14:paraId="7FE2AD6A">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_Toc28345 </w:instrText>
      </w:r>
      <w:r>
        <w:rPr>
          <w:rFonts w:hint="eastAsia" w:ascii="宋体" w:hAnsi="宋体" w:eastAsia="宋体"/>
          <w:bCs/>
          <w:szCs w:val="44"/>
        </w:rPr>
        <w:fldChar w:fldCharType="separate"/>
      </w:r>
      <w:r>
        <w:rPr>
          <w:rFonts w:hint="eastAsia"/>
        </w:rPr>
        <w:t>（一）梅岭村农村幸福院日间照料床位未达标准</w:t>
      </w:r>
      <w:r>
        <w:tab/>
      </w:r>
      <w:r>
        <w:fldChar w:fldCharType="begin"/>
      </w:r>
      <w:r>
        <w:instrText xml:space="preserve"> PAGEREF _Toc28345 \h </w:instrText>
      </w:r>
      <w:r>
        <w:fldChar w:fldCharType="separate"/>
      </w:r>
      <w:r>
        <w:t>24</w:t>
      </w:r>
      <w:r>
        <w:fldChar w:fldCharType="end"/>
      </w:r>
      <w:r>
        <w:rPr>
          <w:rFonts w:hint="eastAsia" w:ascii="宋体" w:hAnsi="宋体" w:eastAsia="宋体"/>
          <w:bCs/>
          <w:szCs w:val="44"/>
        </w:rPr>
        <w:fldChar w:fldCharType="end"/>
      </w:r>
    </w:p>
    <w:p w14:paraId="252C7356">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_Toc5214 </w:instrText>
      </w:r>
      <w:r>
        <w:rPr>
          <w:rFonts w:hint="eastAsia" w:ascii="宋体" w:hAnsi="宋体" w:eastAsia="宋体"/>
          <w:bCs/>
          <w:szCs w:val="44"/>
        </w:rPr>
        <w:fldChar w:fldCharType="separate"/>
      </w:r>
      <w:r>
        <w:rPr>
          <w:rFonts w:hint="eastAsia"/>
        </w:rPr>
        <w:t>（二）永安村长者食堂验收工作存在疏漏</w:t>
      </w:r>
      <w:r>
        <w:tab/>
      </w:r>
      <w:r>
        <w:fldChar w:fldCharType="begin"/>
      </w:r>
      <w:r>
        <w:instrText xml:space="preserve"> PAGEREF _Toc5214 \h </w:instrText>
      </w:r>
      <w:r>
        <w:fldChar w:fldCharType="separate"/>
      </w:r>
      <w:r>
        <w:t>25</w:t>
      </w:r>
      <w:r>
        <w:fldChar w:fldCharType="end"/>
      </w:r>
      <w:r>
        <w:rPr>
          <w:rFonts w:hint="eastAsia" w:ascii="宋体" w:hAnsi="宋体" w:eastAsia="宋体"/>
          <w:bCs/>
          <w:szCs w:val="44"/>
        </w:rPr>
        <w:fldChar w:fldCharType="end"/>
      </w:r>
    </w:p>
    <w:p w14:paraId="4C269246">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_Toc13217 </w:instrText>
      </w:r>
      <w:r>
        <w:rPr>
          <w:rFonts w:hint="eastAsia" w:ascii="宋体" w:hAnsi="宋体" w:eastAsia="宋体"/>
          <w:bCs/>
          <w:szCs w:val="44"/>
        </w:rPr>
        <w:fldChar w:fldCharType="separate"/>
      </w:r>
      <w:r>
        <w:rPr>
          <w:rFonts w:hint="eastAsia"/>
        </w:rPr>
        <w:t>（三）对第三方养老服务公司监督力度不够</w:t>
      </w:r>
      <w:r>
        <w:tab/>
      </w:r>
      <w:r>
        <w:fldChar w:fldCharType="begin"/>
      </w:r>
      <w:r>
        <w:instrText xml:space="preserve"> PAGEREF _Toc13217 \h </w:instrText>
      </w:r>
      <w:r>
        <w:fldChar w:fldCharType="separate"/>
      </w:r>
      <w:r>
        <w:t>25</w:t>
      </w:r>
      <w:r>
        <w:fldChar w:fldCharType="end"/>
      </w:r>
      <w:r>
        <w:rPr>
          <w:rFonts w:hint="eastAsia" w:ascii="宋体" w:hAnsi="宋体" w:eastAsia="宋体"/>
          <w:bCs/>
          <w:szCs w:val="44"/>
        </w:rPr>
        <w:fldChar w:fldCharType="end"/>
      </w:r>
    </w:p>
    <w:p w14:paraId="74976BAC">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_Toc560 </w:instrText>
      </w:r>
      <w:r>
        <w:rPr>
          <w:rFonts w:hint="eastAsia" w:ascii="宋体" w:hAnsi="宋体" w:eastAsia="宋体"/>
          <w:bCs/>
          <w:szCs w:val="44"/>
        </w:rPr>
        <w:fldChar w:fldCharType="separate"/>
      </w:r>
      <w:r>
        <w:rPr>
          <w:rFonts w:hint="eastAsia"/>
        </w:rPr>
        <w:t>（四）养老服务转化率有待提升</w:t>
      </w:r>
      <w:r>
        <w:tab/>
      </w:r>
      <w:r>
        <w:fldChar w:fldCharType="begin"/>
      </w:r>
      <w:r>
        <w:instrText xml:space="preserve"> PAGEREF _Toc560 \h </w:instrText>
      </w:r>
      <w:r>
        <w:fldChar w:fldCharType="separate"/>
      </w:r>
      <w:r>
        <w:t>25</w:t>
      </w:r>
      <w:r>
        <w:fldChar w:fldCharType="end"/>
      </w:r>
      <w:r>
        <w:rPr>
          <w:rFonts w:hint="eastAsia" w:ascii="宋体" w:hAnsi="宋体" w:eastAsia="宋体"/>
          <w:bCs/>
          <w:szCs w:val="44"/>
        </w:rPr>
        <w:fldChar w:fldCharType="end"/>
      </w:r>
    </w:p>
    <w:p w14:paraId="62B2FDD5">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_Toc15018 </w:instrText>
      </w:r>
      <w:r>
        <w:rPr>
          <w:rFonts w:hint="eastAsia" w:ascii="宋体" w:hAnsi="宋体" w:eastAsia="宋体"/>
          <w:bCs/>
          <w:szCs w:val="44"/>
        </w:rPr>
        <w:fldChar w:fldCharType="separate"/>
      </w:r>
      <w:r>
        <w:rPr>
          <w:rFonts w:hint="eastAsia"/>
        </w:rPr>
        <w:t>（五）养老服务建档制度不够健全</w:t>
      </w:r>
      <w:r>
        <w:tab/>
      </w:r>
      <w:r>
        <w:fldChar w:fldCharType="begin"/>
      </w:r>
      <w:r>
        <w:instrText xml:space="preserve"> PAGEREF _Toc15018 \h </w:instrText>
      </w:r>
      <w:r>
        <w:fldChar w:fldCharType="separate"/>
      </w:r>
      <w:r>
        <w:t>25</w:t>
      </w:r>
      <w:r>
        <w:fldChar w:fldCharType="end"/>
      </w:r>
      <w:r>
        <w:rPr>
          <w:rFonts w:hint="eastAsia" w:ascii="宋体" w:hAnsi="宋体" w:eastAsia="宋体"/>
          <w:bCs/>
          <w:szCs w:val="44"/>
        </w:rPr>
        <w:fldChar w:fldCharType="end"/>
      </w:r>
    </w:p>
    <w:p w14:paraId="547E4C5B">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_Toc26937 </w:instrText>
      </w:r>
      <w:r>
        <w:rPr>
          <w:rFonts w:hint="eastAsia" w:ascii="宋体" w:hAnsi="宋体" w:eastAsia="宋体"/>
          <w:bCs/>
          <w:szCs w:val="44"/>
        </w:rPr>
        <w:fldChar w:fldCharType="separate"/>
      </w:r>
      <w:r>
        <w:rPr>
          <w:rFonts w:hint="eastAsia"/>
        </w:rPr>
        <w:t>（六）对老人使用手机及呼救指导力度不足</w:t>
      </w:r>
      <w:r>
        <w:tab/>
      </w:r>
      <w:r>
        <w:fldChar w:fldCharType="begin"/>
      </w:r>
      <w:r>
        <w:instrText xml:space="preserve"> PAGEREF _Toc26937 \h </w:instrText>
      </w:r>
      <w:r>
        <w:fldChar w:fldCharType="separate"/>
      </w:r>
      <w:r>
        <w:t>26</w:t>
      </w:r>
      <w:r>
        <w:fldChar w:fldCharType="end"/>
      </w:r>
      <w:r>
        <w:rPr>
          <w:rFonts w:hint="eastAsia" w:ascii="宋体" w:hAnsi="宋体" w:eastAsia="宋体"/>
          <w:bCs/>
          <w:szCs w:val="44"/>
        </w:rPr>
        <w:fldChar w:fldCharType="end"/>
      </w:r>
    </w:p>
    <w:p w14:paraId="3A9DC5EA">
      <w:pPr>
        <w:pStyle w:val="11"/>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_Toc18502 </w:instrText>
      </w:r>
      <w:r>
        <w:rPr>
          <w:rFonts w:hint="eastAsia" w:ascii="宋体" w:hAnsi="宋体" w:eastAsia="宋体"/>
          <w:bCs/>
          <w:szCs w:val="44"/>
        </w:rPr>
        <w:fldChar w:fldCharType="separate"/>
      </w:r>
      <w:r>
        <w:rPr>
          <w:rFonts w:hint="eastAsia"/>
        </w:rPr>
        <w:t>六、有关建议</w:t>
      </w:r>
      <w:r>
        <w:tab/>
      </w:r>
      <w:r>
        <w:fldChar w:fldCharType="begin"/>
      </w:r>
      <w:r>
        <w:instrText xml:space="preserve"> PAGEREF _Toc18502 \h </w:instrText>
      </w:r>
      <w:r>
        <w:fldChar w:fldCharType="separate"/>
      </w:r>
      <w:r>
        <w:t>26</w:t>
      </w:r>
      <w:r>
        <w:fldChar w:fldCharType="end"/>
      </w:r>
      <w:r>
        <w:rPr>
          <w:rFonts w:hint="eastAsia" w:ascii="宋体" w:hAnsi="宋体" w:eastAsia="宋体"/>
          <w:bCs/>
          <w:szCs w:val="44"/>
        </w:rPr>
        <w:fldChar w:fldCharType="end"/>
      </w:r>
    </w:p>
    <w:p w14:paraId="3F1B38DB">
      <w:pPr>
        <w:pStyle w:val="11"/>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_Toc21218 </w:instrText>
      </w:r>
      <w:r>
        <w:rPr>
          <w:rFonts w:hint="eastAsia" w:ascii="宋体" w:hAnsi="宋体" w:eastAsia="宋体"/>
          <w:bCs/>
          <w:szCs w:val="44"/>
        </w:rPr>
        <w:fldChar w:fldCharType="separate"/>
      </w:r>
      <w:r>
        <w:rPr>
          <w:rFonts w:hint="eastAsia"/>
        </w:rPr>
        <w:t>（一）明确责任分工，细化床位配置等验收指标</w:t>
      </w:r>
      <w:r>
        <w:tab/>
      </w:r>
      <w:r>
        <w:fldChar w:fldCharType="begin"/>
      </w:r>
      <w:r>
        <w:instrText xml:space="preserve"> PAGEREF _Toc21218 \h </w:instrText>
      </w:r>
      <w:r>
        <w:fldChar w:fldCharType="separate"/>
      </w:r>
      <w:r>
        <w:t>26</w:t>
      </w:r>
      <w:r>
        <w:fldChar w:fldCharType="end"/>
      </w:r>
      <w:r>
        <w:rPr>
          <w:rFonts w:hint="eastAsia" w:ascii="宋体" w:hAnsi="宋体" w:eastAsia="宋体"/>
          <w:bCs/>
          <w:szCs w:val="44"/>
        </w:rPr>
        <w:fldChar w:fldCharType="end"/>
      </w:r>
    </w:p>
    <w:p w14:paraId="702BFE4A">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_Toc17395 </w:instrText>
      </w:r>
      <w:r>
        <w:rPr>
          <w:rFonts w:hint="eastAsia" w:ascii="宋体" w:hAnsi="宋体" w:eastAsia="宋体"/>
          <w:bCs/>
          <w:szCs w:val="44"/>
        </w:rPr>
        <w:fldChar w:fldCharType="separate"/>
      </w:r>
      <w:r>
        <w:rPr>
          <w:rFonts w:hint="eastAsia"/>
        </w:rPr>
        <w:t>（二）加强复核工作，规范验收管理流程</w:t>
      </w:r>
      <w:r>
        <w:tab/>
      </w:r>
      <w:r>
        <w:fldChar w:fldCharType="begin"/>
      </w:r>
      <w:r>
        <w:instrText xml:space="preserve"> PAGEREF _Toc17395 \h </w:instrText>
      </w:r>
      <w:r>
        <w:fldChar w:fldCharType="separate"/>
      </w:r>
      <w:r>
        <w:t>26</w:t>
      </w:r>
      <w:r>
        <w:fldChar w:fldCharType="end"/>
      </w:r>
      <w:r>
        <w:rPr>
          <w:rFonts w:hint="eastAsia" w:ascii="宋体" w:hAnsi="宋体" w:eastAsia="宋体"/>
          <w:bCs/>
          <w:szCs w:val="44"/>
        </w:rPr>
        <w:fldChar w:fldCharType="end"/>
      </w:r>
    </w:p>
    <w:p w14:paraId="1DCB3F4B">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_Toc25990 </w:instrText>
      </w:r>
      <w:r>
        <w:rPr>
          <w:rFonts w:hint="eastAsia" w:ascii="宋体" w:hAnsi="宋体" w:eastAsia="宋体"/>
          <w:bCs/>
          <w:szCs w:val="44"/>
        </w:rPr>
        <w:fldChar w:fldCharType="separate"/>
      </w:r>
      <w:r>
        <w:rPr>
          <w:rFonts w:hint="eastAsia"/>
        </w:rPr>
        <w:t>（三）构建常态化监管体系，提升第三方服务质量</w:t>
      </w:r>
      <w:r>
        <w:tab/>
      </w:r>
      <w:r>
        <w:fldChar w:fldCharType="begin"/>
      </w:r>
      <w:r>
        <w:instrText xml:space="preserve"> PAGEREF _Toc25990 \h </w:instrText>
      </w:r>
      <w:r>
        <w:fldChar w:fldCharType="separate"/>
      </w:r>
      <w:r>
        <w:t>26</w:t>
      </w:r>
      <w:r>
        <w:fldChar w:fldCharType="end"/>
      </w:r>
      <w:r>
        <w:rPr>
          <w:rFonts w:hint="eastAsia" w:ascii="宋体" w:hAnsi="宋体" w:eastAsia="宋体"/>
          <w:bCs/>
          <w:szCs w:val="44"/>
        </w:rPr>
        <w:fldChar w:fldCharType="end"/>
      </w:r>
    </w:p>
    <w:p w14:paraId="681B0DC0">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_Toc27689 </w:instrText>
      </w:r>
      <w:r>
        <w:rPr>
          <w:rFonts w:hint="eastAsia" w:ascii="宋体" w:hAnsi="宋体" w:eastAsia="宋体"/>
          <w:bCs/>
          <w:szCs w:val="44"/>
        </w:rPr>
        <w:fldChar w:fldCharType="separate"/>
      </w:r>
      <w:r>
        <w:rPr>
          <w:rFonts w:hint="eastAsia"/>
        </w:rPr>
        <w:t>（四）加大宣传推广力度，提高养老服务资源转化率</w:t>
      </w:r>
      <w:r>
        <w:tab/>
      </w:r>
      <w:r>
        <w:fldChar w:fldCharType="begin"/>
      </w:r>
      <w:r>
        <w:instrText xml:space="preserve"> PAGEREF _Toc27689 \h </w:instrText>
      </w:r>
      <w:r>
        <w:fldChar w:fldCharType="separate"/>
      </w:r>
      <w:r>
        <w:t>27</w:t>
      </w:r>
      <w:r>
        <w:fldChar w:fldCharType="end"/>
      </w:r>
      <w:r>
        <w:rPr>
          <w:rFonts w:hint="eastAsia" w:ascii="宋体" w:hAnsi="宋体" w:eastAsia="宋体"/>
          <w:bCs/>
          <w:szCs w:val="44"/>
        </w:rPr>
        <w:fldChar w:fldCharType="end"/>
      </w:r>
    </w:p>
    <w:p w14:paraId="4E315DCD">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_Toc31003 </w:instrText>
      </w:r>
      <w:r>
        <w:rPr>
          <w:rFonts w:hint="eastAsia" w:ascii="宋体" w:hAnsi="宋体" w:eastAsia="宋体"/>
          <w:bCs/>
          <w:szCs w:val="44"/>
        </w:rPr>
        <w:fldChar w:fldCharType="separate"/>
      </w:r>
      <w:r>
        <w:rPr>
          <w:rFonts w:hint="eastAsia"/>
        </w:rPr>
        <w:t>（五）完善养老服务档案动态管理，夯实精准服务数据基础</w:t>
      </w:r>
      <w:r>
        <w:tab/>
      </w:r>
      <w:r>
        <w:fldChar w:fldCharType="begin"/>
      </w:r>
      <w:r>
        <w:instrText xml:space="preserve"> PAGEREF _Toc31003 \h </w:instrText>
      </w:r>
      <w:r>
        <w:fldChar w:fldCharType="separate"/>
      </w:r>
      <w:r>
        <w:t>27</w:t>
      </w:r>
      <w:r>
        <w:fldChar w:fldCharType="end"/>
      </w:r>
      <w:r>
        <w:rPr>
          <w:rFonts w:hint="eastAsia" w:ascii="宋体" w:hAnsi="宋体" w:eastAsia="宋体"/>
          <w:bCs/>
          <w:szCs w:val="44"/>
        </w:rPr>
        <w:fldChar w:fldCharType="end"/>
      </w:r>
    </w:p>
    <w:p w14:paraId="20A46E37">
      <w:pPr>
        <w:pStyle w:val="6"/>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_Toc1763 </w:instrText>
      </w:r>
      <w:r>
        <w:rPr>
          <w:rFonts w:hint="eastAsia" w:ascii="宋体" w:hAnsi="宋体" w:eastAsia="宋体"/>
          <w:bCs/>
          <w:szCs w:val="44"/>
        </w:rPr>
        <w:fldChar w:fldCharType="separate"/>
      </w:r>
      <w:r>
        <w:rPr>
          <w:rFonts w:hint="eastAsia"/>
        </w:rPr>
        <w:t>（六）加强手机应用培训，弥合老年群体“数字鸿沟”</w:t>
      </w:r>
      <w:r>
        <w:tab/>
      </w:r>
      <w:r>
        <w:fldChar w:fldCharType="begin"/>
      </w:r>
      <w:r>
        <w:instrText xml:space="preserve"> PAGEREF _Toc1763 \h </w:instrText>
      </w:r>
      <w:r>
        <w:fldChar w:fldCharType="separate"/>
      </w:r>
      <w:r>
        <w:t>27</w:t>
      </w:r>
      <w:r>
        <w:fldChar w:fldCharType="end"/>
      </w:r>
      <w:r>
        <w:rPr>
          <w:rFonts w:hint="eastAsia" w:ascii="宋体" w:hAnsi="宋体" w:eastAsia="宋体"/>
          <w:bCs/>
          <w:szCs w:val="44"/>
        </w:rPr>
        <w:fldChar w:fldCharType="end"/>
      </w:r>
    </w:p>
    <w:p w14:paraId="6475D60D">
      <w:pPr>
        <w:pStyle w:val="11"/>
        <w:tabs>
          <w:tab w:val="right" w:leader="dot" w:pos="8306"/>
        </w:tabs>
      </w:pPr>
      <w:r>
        <w:rPr>
          <w:rFonts w:hint="eastAsia" w:ascii="宋体" w:hAnsi="宋体" w:eastAsia="宋体"/>
          <w:bCs/>
          <w:szCs w:val="44"/>
        </w:rPr>
        <w:fldChar w:fldCharType="begin"/>
      </w:r>
      <w:r>
        <w:rPr>
          <w:rFonts w:hint="eastAsia" w:ascii="宋体" w:hAnsi="宋体" w:eastAsia="宋体"/>
          <w:bCs/>
          <w:szCs w:val="44"/>
        </w:rPr>
        <w:instrText xml:space="preserve"> HYPERLINK \l _Toc14888 </w:instrText>
      </w:r>
      <w:r>
        <w:rPr>
          <w:rFonts w:hint="eastAsia" w:ascii="宋体" w:hAnsi="宋体" w:eastAsia="宋体"/>
          <w:bCs/>
          <w:szCs w:val="44"/>
        </w:rPr>
        <w:fldChar w:fldCharType="separate"/>
      </w:r>
      <w:r>
        <w:rPr>
          <w:rFonts w:hint="eastAsia"/>
        </w:rPr>
        <w:t>七、其他需要说明的问题</w:t>
      </w:r>
      <w:r>
        <w:tab/>
      </w:r>
      <w:r>
        <w:fldChar w:fldCharType="begin"/>
      </w:r>
      <w:r>
        <w:instrText xml:space="preserve"> PAGEREF _Toc14888 \h </w:instrText>
      </w:r>
      <w:r>
        <w:fldChar w:fldCharType="separate"/>
      </w:r>
      <w:r>
        <w:t>28</w:t>
      </w:r>
      <w:r>
        <w:fldChar w:fldCharType="end"/>
      </w:r>
      <w:r>
        <w:rPr>
          <w:rFonts w:hint="eastAsia" w:ascii="宋体" w:hAnsi="宋体" w:eastAsia="宋体"/>
          <w:bCs/>
          <w:szCs w:val="44"/>
        </w:rPr>
        <w:fldChar w:fldCharType="end"/>
      </w:r>
    </w:p>
    <w:p w14:paraId="14BCE883">
      <w:pPr>
        <w:pStyle w:val="9"/>
      </w:pPr>
      <w:r>
        <w:rPr>
          <w:rFonts w:hint="eastAsia" w:ascii="宋体" w:hAnsi="宋体" w:eastAsia="宋体"/>
          <w:bCs/>
          <w:szCs w:val="44"/>
        </w:rPr>
        <w:fldChar w:fldCharType="begin"/>
      </w:r>
      <w:r>
        <w:rPr>
          <w:rFonts w:hint="eastAsia" w:ascii="宋体" w:hAnsi="宋体" w:eastAsia="宋体"/>
          <w:bCs/>
          <w:szCs w:val="44"/>
        </w:rPr>
        <w:instrText xml:space="preserve"> HYPERLINK \l _Toc23347 </w:instrText>
      </w:r>
      <w:r>
        <w:rPr>
          <w:rFonts w:hint="eastAsia" w:ascii="宋体" w:hAnsi="宋体" w:eastAsia="宋体"/>
          <w:bCs/>
          <w:szCs w:val="44"/>
        </w:rPr>
        <w:fldChar w:fldCharType="separate"/>
      </w:r>
      <w:r>
        <w:rPr>
          <w:rFonts w:hint="eastAsia" w:ascii="仿宋" w:hAnsi="仿宋" w:eastAsia="仿宋"/>
          <w:szCs w:val="16"/>
        </w:rPr>
        <w:t>附件一：调查问卷</w:t>
      </w:r>
      <w:r>
        <w:tab/>
      </w:r>
      <w:r>
        <w:fldChar w:fldCharType="begin"/>
      </w:r>
      <w:r>
        <w:instrText xml:space="preserve"> PAGEREF _Toc23347 \h </w:instrText>
      </w:r>
      <w:r>
        <w:fldChar w:fldCharType="separate"/>
      </w:r>
      <w:r>
        <w:t>29</w:t>
      </w:r>
      <w:r>
        <w:fldChar w:fldCharType="end"/>
      </w:r>
      <w:r>
        <w:rPr>
          <w:rFonts w:hint="eastAsia" w:ascii="宋体" w:hAnsi="宋体" w:eastAsia="宋体"/>
          <w:bCs/>
          <w:szCs w:val="44"/>
        </w:rPr>
        <w:fldChar w:fldCharType="end"/>
      </w:r>
    </w:p>
    <w:p w14:paraId="5E49B2A4">
      <w:pPr>
        <w:pStyle w:val="9"/>
      </w:pPr>
      <w:r>
        <w:rPr>
          <w:rFonts w:hint="eastAsia" w:ascii="宋体" w:hAnsi="宋体" w:eastAsia="宋体"/>
          <w:bCs/>
          <w:szCs w:val="44"/>
        </w:rPr>
        <w:fldChar w:fldCharType="begin"/>
      </w:r>
      <w:r>
        <w:rPr>
          <w:rFonts w:hint="eastAsia" w:ascii="宋体" w:hAnsi="宋体" w:eastAsia="宋体"/>
          <w:bCs/>
          <w:szCs w:val="44"/>
        </w:rPr>
        <w:instrText xml:space="preserve"> HYPERLINK \l _Toc5489 </w:instrText>
      </w:r>
      <w:r>
        <w:rPr>
          <w:rFonts w:hint="eastAsia" w:ascii="宋体" w:hAnsi="宋体" w:eastAsia="宋体"/>
          <w:bCs/>
          <w:szCs w:val="44"/>
        </w:rPr>
        <w:fldChar w:fldCharType="separate"/>
      </w:r>
      <w:r>
        <w:rPr>
          <w:rFonts w:hint="eastAsia" w:ascii="仿宋" w:hAnsi="仿宋" w:eastAsia="仿宋"/>
          <w:szCs w:val="16"/>
        </w:rPr>
        <w:t>附件二：访谈相关照片</w:t>
      </w:r>
      <w:r>
        <w:tab/>
      </w:r>
      <w:r>
        <w:fldChar w:fldCharType="begin"/>
      </w:r>
      <w:r>
        <w:instrText xml:space="preserve"> PAGEREF _Toc5489 \h </w:instrText>
      </w:r>
      <w:r>
        <w:fldChar w:fldCharType="separate"/>
      </w:r>
      <w:r>
        <w:t>35</w:t>
      </w:r>
      <w:r>
        <w:fldChar w:fldCharType="end"/>
      </w:r>
      <w:r>
        <w:rPr>
          <w:rFonts w:hint="eastAsia" w:ascii="宋体" w:hAnsi="宋体" w:eastAsia="宋体"/>
          <w:bCs/>
          <w:szCs w:val="44"/>
        </w:rPr>
        <w:fldChar w:fldCharType="end"/>
      </w:r>
    </w:p>
    <w:p w14:paraId="20E31566">
      <w:pPr>
        <w:pStyle w:val="9"/>
      </w:pPr>
      <w:r>
        <w:rPr>
          <w:rFonts w:hint="eastAsia" w:ascii="宋体" w:hAnsi="宋体" w:eastAsia="宋体"/>
          <w:bCs/>
          <w:szCs w:val="44"/>
        </w:rPr>
        <w:fldChar w:fldCharType="begin"/>
      </w:r>
      <w:r>
        <w:rPr>
          <w:rFonts w:hint="eastAsia" w:ascii="宋体" w:hAnsi="宋体" w:eastAsia="宋体"/>
          <w:bCs/>
          <w:szCs w:val="44"/>
        </w:rPr>
        <w:instrText xml:space="preserve"> HYPERLINK \l _Toc25800 </w:instrText>
      </w:r>
      <w:r>
        <w:rPr>
          <w:rFonts w:hint="eastAsia" w:ascii="宋体" w:hAnsi="宋体" w:eastAsia="宋体"/>
          <w:bCs/>
          <w:szCs w:val="44"/>
        </w:rPr>
        <w:fldChar w:fldCharType="separate"/>
      </w:r>
      <w:r>
        <w:rPr>
          <w:rFonts w:hint="eastAsia" w:ascii="仿宋" w:hAnsi="仿宋" w:eastAsia="仿宋"/>
          <w:szCs w:val="16"/>
        </w:rPr>
        <w:t>附件三：绩效评价指标体系及得分情况表</w:t>
      </w:r>
      <w:r>
        <w:tab/>
      </w:r>
      <w:r>
        <w:fldChar w:fldCharType="begin"/>
      </w:r>
      <w:r>
        <w:instrText xml:space="preserve"> PAGEREF _Toc25800 \h </w:instrText>
      </w:r>
      <w:r>
        <w:fldChar w:fldCharType="separate"/>
      </w:r>
      <w:r>
        <w:t>36</w:t>
      </w:r>
      <w:r>
        <w:fldChar w:fldCharType="end"/>
      </w:r>
      <w:r>
        <w:rPr>
          <w:rFonts w:hint="eastAsia" w:ascii="宋体" w:hAnsi="宋体" w:eastAsia="宋体"/>
          <w:bCs/>
          <w:szCs w:val="44"/>
        </w:rPr>
        <w:fldChar w:fldCharType="end"/>
      </w:r>
    </w:p>
    <w:p w14:paraId="175EDB1A">
      <w:pPr>
        <w:pageBreakBefore w:val="0"/>
        <w:widowControl w:val="0"/>
        <w:kinsoku w:val="0"/>
        <w:topLinePunct w:val="0"/>
        <w:bidi w:val="0"/>
        <w:adjustRightInd w:val="0"/>
        <w:spacing w:after="0" w:line="240" w:lineRule="auto"/>
        <w:jc w:val="both"/>
        <w:textAlignment w:val="baseline"/>
        <w:rPr>
          <w:rFonts w:hint="eastAsia" w:ascii="宋体" w:hAnsi="宋体" w:eastAsia="宋体"/>
          <w:b/>
          <w:bCs/>
          <w:sz w:val="36"/>
          <w:szCs w:val="44"/>
        </w:rPr>
        <w:sectPr>
          <w:footerReference r:id="rId7" w:type="default"/>
          <w:pgSz w:w="11906" w:h="16838"/>
          <w:pgMar w:top="1440" w:right="1800" w:bottom="1440" w:left="1800" w:header="851" w:footer="992" w:gutter="0"/>
          <w:cols w:space="425" w:num="1"/>
          <w:docGrid w:type="lines" w:linePitch="312" w:charSpace="0"/>
        </w:sectPr>
      </w:pPr>
      <w:r>
        <w:rPr>
          <w:rFonts w:hint="eastAsia" w:ascii="宋体" w:hAnsi="宋体" w:eastAsia="宋体"/>
          <w:bCs/>
          <w:szCs w:val="44"/>
        </w:rPr>
        <w:fldChar w:fldCharType="end"/>
      </w:r>
    </w:p>
    <w:p w14:paraId="33C165A5">
      <w:pPr>
        <w:pStyle w:val="2"/>
        <w:pageBreakBefore w:val="0"/>
        <w:widowControl w:val="0"/>
        <w:kinsoku w:val="0"/>
        <w:topLinePunct w:val="0"/>
        <w:bidi w:val="0"/>
        <w:adjustRightInd w:val="0"/>
        <w:textAlignment w:val="baseline"/>
        <w:rPr>
          <w:rFonts w:hint="eastAsia"/>
        </w:rPr>
      </w:pPr>
      <w:bookmarkStart w:id="8" w:name="_Toc23785"/>
      <w:bookmarkStart w:id="9" w:name="_Toc5584"/>
      <w:bookmarkStart w:id="10" w:name="_Toc21352"/>
      <w:r>
        <w:rPr>
          <w:rFonts w:hint="eastAsia"/>
        </w:rPr>
        <w:t>2024年度泉州市洛江区养老事业专项</w:t>
      </w:r>
      <w:bookmarkEnd w:id="8"/>
      <w:bookmarkEnd w:id="9"/>
      <w:bookmarkEnd w:id="10"/>
    </w:p>
    <w:p w14:paraId="2D082AB2">
      <w:pPr>
        <w:pStyle w:val="2"/>
        <w:pageBreakBefore w:val="0"/>
        <w:widowControl w:val="0"/>
        <w:kinsoku w:val="0"/>
        <w:topLinePunct w:val="0"/>
        <w:bidi w:val="0"/>
        <w:adjustRightInd w:val="0"/>
        <w:textAlignment w:val="baseline"/>
        <w:rPr>
          <w:rFonts w:hint="eastAsia"/>
        </w:rPr>
      </w:pPr>
      <w:bookmarkStart w:id="11" w:name="_Toc3537"/>
      <w:bookmarkStart w:id="12" w:name="_Toc25016"/>
      <w:r>
        <w:rPr>
          <w:rFonts w:hint="eastAsia"/>
        </w:rPr>
        <w:t>资金绩效评价报告</w:t>
      </w:r>
      <w:bookmarkEnd w:id="11"/>
      <w:bookmarkEnd w:id="12"/>
    </w:p>
    <w:p w14:paraId="3DD4360E">
      <w:pPr>
        <w:pageBreakBefore w:val="0"/>
        <w:widowControl w:val="0"/>
        <w:kinsoku w:val="0"/>
        <w:topLinePunct w:val="0"/>
        <w:bidi w:val="0"/>
        <w:adjustRightInd w:val="0"/>
        <w:spacing w:after="0" w:line="408" w:lineRule="auto"/>
        <w:ind w:firstLine="560" w:firstLineChars="200"/>
        <w:jc w:val="both"/>
        <w:textAlignment w:val="baseline"/>
        <w:rPr>
          <w:rFonts w:hint="eastAsia" w:ascii="仿宋" w:hAnsi="仿宋" w:eastAsia="仿宋"/>
          <w:sz w:val="28"/>
          <w:szCs w:val="21"/>
        </w:rPr>
      </w:pPr>
    </w:p>
    <w:p w14:paraId="2D5AB59F">
      <w:pPr>
        <w:pageBreakBefore w:val="0"/>
        <w:widowControl w:val="0"/>
        <w:kinsoku w:val="0"/>
        <w:topLinePunct w:val="0"/>
        <w:bidi w:val="0"/>
        <w:adjustRightInd w:val="0"/>
        <w:textAlignment w:val="baseline"/>
        <w:rPr>
          <w:rFonts w:hint="eastAsia"/>
        </w:rPr>
      </w:pPr>
      <w:r>
        <w:rPr>
          <w:rFonts w:hint="eastAsia"/>
          <w:spacing w:val="6"/>
          <w:sz w:val="28"/>
        </w:rPr>
        <w:t>为规范专项资金分配与使用，进一步提升财政专项资金支出绩效，泉州市启程财务咨询有限公司受泉州市洛江区财政局委托，成立了绩效评价小组，对泉州市洛江区民政局养老事业专项资金开展绩效评价工作。评价小组通过实地调研，系统收集、整理、汇总并深入分析相关绩效评价资料，拟定科学合理的绩效评价指标体系，并对照评价指标与标准进行综合评议与量化评分，并形成了《2024年度泉州市洛江区养老事业专项资金绩效评价报告》</w:t>
      </w:r>
      <w:r>
        <w:rPr>
          <w:rFonts w:hint="eastAsia"/>
        </w:rPr>
        <w:t>。</w:t>
      </w:r>
    </w:p>
    <w:p w14:paraId="0BF66F21">
      <w:pPr>
        <w:pStyle w:val="3"/>
        <w:pageBreakBefore w:val="0"/>
        <w:widowControl w:val="0"/>
        <w:kinsoku w:val="0"/>
        <w:topLinePunct w:val="0"/>
        <w:bidi w:val="0"/>
        <w:adjustRightInd w:val="0"/>
        <w:textAlignment w:val="baseline"/>
        <w:rPr>
          <w:rFonts w:hint="eastAsia"/>
        </w:rPr>
      </w:pPr>
      <w:bookmarkStart w:id="13" w:name="_Toc217236272"/>
      <w:bookmarkStart w:id="14" w:name="_Toc4568"/>
      <w:r>
        <w:rPr>
          <w:rFonts w:hint="eastAsia"/>
        </w:rPr>
        <w:t>一、项目概况</w:t>
      </w:r>
      <w:bookmarkEnd w:id="13"/>
      <w:bookmarkEnd w:id="14"/>
    </w:p>
    <w:p w14:paraId="0811FAB7">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15" w:name="_Toc977"/>
      <w:bookmarkStart w:id="16" w:name="_Toc217236273"/>
      <w:r>
        <w:rPr>
          <w:rFonts w:hint="eastAsia"/>
        </w:rPr>
        <w:t>（一）项目背景</w:t>
      </w:r>
      <w:bookmarkEnd w:id="15"/>
      <w:bookmarkEnd w:id="16"/>
    </w:p>
    <w:p w14:paraId="1EA95369">
      <w:pPr>
        <w:pageBreakBefore w:val="0"/>
        <w:widowControl w:val="0"/>
        <w:kinsoku w:val="0"/>
        <w:topLinePunct w:val="0"/>
        <w:bidi w:val="0"/>
        <w:adjustRightInd w:val="0"/>
        <w:textAlignment w:val="baseline"/>
        <w:rPr>
          <w:rFonts w:hint="eastAsia"/>
        </w:rPr>
      </w:pPr>
      <w:r>
        <w:rPr>
          <w:rFonts w:hint="eastAsia"/>
        </w:rPr>
        <w:t>根据</w:t>
      </w:r>
      <w:bookmarkStart w:id="17" w:name="OLE_LINK6"/>
      <w:r>
        <w:t>《</w:t>
      </w:r>
      <w:r>
        <w:rPr>
          <w:rFonts w:hint="eastAsia"/>
        </w:rPr>
        <w:t>泉州市洛江区民政局关于下达2024年养老领域惠民生补短板、省为民办实事项目、省、市补助资金的通知》（泉洛民财〔2024〕6号）、《泉州市洛江区民政局关于下达2024年养老领域惠民生补短板、省市为民办实事项目市、区级配套资金的通知》（泉洛民财〔2024〕10号）、《泉州市洛江区民政局关于推荐申报2024年养老领域惠民生补短板、省为民办实事项目的通知》（泉洛政民〔2024〕11号）、《关于下拨2024年居家社区养老服务照料中心、居家养老服务站（农村幸福院）运营补贴项目的通知》（泉洛民财〔2024〕18号）</w:t>
      </w:r>
      <w:bookmarkEnd w:id="17"/>
      <w:r>
        <w:rPr>
          <w:rFonts w:hint="eastAsia"/>
        </w:rPr>
        <w:t>等文件要求，泉州市洛江区民政局开展养老事业专项项目，在洛江区开展居家养老专业化服务、养老机构和敬老院运营补助（床位）、长者食堂、居家养老服务站（农村幸福院）建设或提升等养老服务工作。</w:t>
      </w:r>
      <w:bookmarkStart w:id="18" w:name="_Toc217236274"/>
      <w:bookmarkStart w:id="19" w:name="_Toc11560"/>
    </w:p>
    <w:p w14:paraId="16462875">
      <w:pPr>
        <w:pStyle w:val="4"/>
        <w:bidi w:val="0"/>
        <w:rPr>
          <w:rFonts w:hint="eastAsia"/>
        </w:rPr>
      </w:pPr>
    </w:p>
    <w:p w14:paraId="1069E608">
      <w:pPr>
        <w:pStyle w:val="4"/>
        <w:bidi w:val="0"/>
        <w:rPr>
          <w:rFonts w:hint="eastAsia"/>
        </w:rPr>
      </w:pPr>
      <w:r>
        <w:rPr>
          <w:rFonts w:hint="eastAsia"/>
        </w:rPr>
        <w:t>（二）作用和意义</w:t>
      </w:r>
      <w:bookmarkEnd w:id="18"/>
      <w:bookmarkEnd w:id="19"/>
    </w:p>
    <w:p w14:paraId="49AA7402">
      <w:pPr>
        <w:pageBreakBefore w:val="0"/>
        <w:widowControl w:val="0"/>
        <w:kinsoku w:val="0"/>
        <w:topLinePunct w:val="0"/>
        <w:bidi w:val="0"/>
        <w:adjustRightInd w:val="0"/>
        <w:textAlignment w:val="baseline"/>
        <w:rPr>
          <w:rFonts w:hint="eastAsia"/>
        </w:rPr>
      </w:pPr>
      <w:r>
        <w:rPr>
          <w:rFonts w:hint="eastAsia"/>
          <w:spacing w:val="6"/>
          <w:sz w:val="28"/>
        </w:rPr>
        <w:t>养老事业专项项目通过完善养老服务设施网络、创新服务供给模式，发挥了直接且关键的保障作用：一方面以城乡社区居家养老服务站全覆盖为基础，通过建设长者食堂、农村幸福院、老年活动中心等载体，配套专业理疗、营养供餐、文体娱乐等设施，精准解决老年人日间照料、就餐、休闲等刚需，有效满足失能半失能老人照护需求；另一方面创新“物业+养老”“互联网+居家养老”等模式，引入专业服务机构提供生活照料、健康管理、精神慰藉等上门服务，搭配“平安通”紧急救援体系，破解了“养老不离家”的服务瓶颈，同时通过财政补助、适老化培训等举措，降低老年人享受服务的门槛，让不同年龄段、不同需求的老年人都能获得可及、优质的养老支持</w:t>
      </w:r>
      <w:r>
        <w:rPr>
          <w:rFonts w:hint="eastAsia"/>
        </w:rPr>
        <w:t>。</w:t>
      </w:r>
    </w:p>
    <w:p w14:paraId="2B3145EC">
      <w:pPr>
        <w:pageBreakBefore w:val="0"/>
        <w:widowControl w:val="0"/>
        <w:kinsoku w:val="0"/>
        <w:topLinePunct w:val="0"/>
        <w:bidi w:val="0"/>
        <w:adjustRightInd w:val="0"/>
        <w:textAlignment w:val="baseline"/>
        <w:rPr>
          <w:rFonts w:hint="eastAsia"/>
        </w:rPr>
      </w:pPr>
      <w:r>
        <w:rPr>
          <w:rFonts w:hint="eastAsia"/>
        </w:rPr>
        <w:t>养老事业专项项目的长远意义体现在生态、经济、社会多重维度：从社会民生来看，其立足洛江区13.5%的老龄化率现状，通过构建居家社区机构相协调、医养康养相结合的服务体系，筑牢了普惠型养老保障底线，既缓解了家庭照护压力，又保障了特殊困难老年人的基本权益，通过发放各类养老补贴、服务特殊老人，显著提升了老年人的获得感与安全感；从区域发展来看，项目通过整合党建、物业、社区等资源，推动养老服务与乡村振兴、基层治理深度融合，不仅改善了农村人居环境，还培育了银发经济新动能，为区域可持续发展注入民生动力；从价值引领来看，项目践行“养老变享老”的理念，通过丰富精神文化服务、完善老年宜居环境，传承了敬老爱老传统，促进了家庭和睦与社会和谐，为构建共建共治共享的老年友好型社会奠定了坚实基础。</w:t>
      </w:r>
    </w:p>
    <w:p w14:paraId="1C54365E">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20" w:name="_Toc217236275"/>
      <w:bookmarkStart w:id="21" w:name="_Toc1807"/>
      <w:r>
        <w:rPr>
          <w:rFonts w:hint="eastAsia"/>
        </w:rPr>
        <w:t>（三）项目的内容</w:t>
      </w:r>
      <w:bookmarkEnd w:id="20"/>
      <w:bookmarkEnd w:id="21"/>
    </w:p>
    <w:p w14:paraId="65B68080">
      <w:pPr>
        <w:pageBreakBefore w:val="0"/>
        <w:widowControl w:val="0"/>
        <w:kinsoku w:val="0"/>
        <w:topLinePunct w:val="0"/>
        <w:bidi w:val="0"/>
        <w:adjustRightInd w:val="0"/>
        <w:textAlignment w:val="baseline"/>
        <w:rPr>
          <w:rFonts w:hint="eastAsia"/>
        </w:rPr>
      </w:pPr>
      <w:bookmarkStart w:id="22" w:name="_Toc217236276"/>
      <w:r>
        <w:rPr>
          <w:rFonts w:hint="eastAsia"/>
        </w:rPr>
        <w:t>1.</w:t>
      </w:r>
      <w:bookmarkStart w:id="23" w:name="_Hlk174973894"/>
      <w:r>
        <w:rPr>
          <w:rFonts w:hint="eastAsia"/>
        </w:rPr>
        <w:t>养老事业专项资金</w:t>
      </w:r>
      <w:bookmarkEnd w:id="23"/>
      <w:r>
        <w:rPr>
          <w:rFonts w:hint="eastAsia"/>
        </w:rPr>
        <w:t>的用途</w:t>
      </w:r>
      <w:bookmarkEnd w:id="22"/>
    </w:p>
    <w:p w14:paraId="256C8BDD">
      <w:pPr>
        <w:pageBreakBefore w:val="0"/>
        <w:widowControl w:val="0"/>
        <w:kinsoku w:val="0"/>
        <w:topLinePunct w:val="0"/>
        <w:bidi w:val="0"/>
        <w:adjustRightInd w:val="0"/>
        <w:textAlignment w:val="baseline"/>
        <w:rPr>
          <w:rFonts w:hint="eastAsia"/>
        </w:rPr>
      </w:pPr>
      <w:r>
        <w:rPr>
          <w:rFonts w:hint="eastAsia"/>
        </w:rPr>
        <w:t>泉州市洛江区民政局2024年度养老事业专项资金主要用于在洛江区范围内开展购买居家养老专业化服务、公建民营机构开办、养老机构和敬老院运营补助（床位）、居家社区养老服务照料中心运营补助、惠民生补短板（居家养老服务站）、特困失能老人养老入住补贴、长者食堂、居家养老服务站（农村幸福院）建设或提升、养老设施视频监控等养老服务事项的各类支出。</w:t>
      </w:r>
    </w:p>
    <w:p w14:paraId="503E5D33">
      <w:pPr>
        <w:pageBreakBefore w:val="0"/>
        <w:widowControl w:val="0"/>
        <w:kinsoku w:val="0"/>
        <w:topLinePunct w:val="0"/>
        <w:bidi w:val="0"/>
        <w:adjustRightInd w:val="0"/>
        <w:textAlignment w:val="baseline"/>
        <w:rPr>
          <w:rFonts w:hint="eastAsia"/>
        </w:rPr>
      </w:pPr>
      <w:bookmarkStart w:id="24" w:name="_Toc217236277"/>
      <w:r>
        <w:rPr>
          <w:rFonts w:hint="eastAsia"/>
        </w:rPr>
        <w:t>2.预算编制、批复和执行</w:t>
      </w:r>
      <w:bookmarkEnd w:id="24"/>
    </w:p>
    <w:p w14:paraId="038A450C">
      <w:pPr>
        <w:pageBreakBefore w:val="0"/>
        <w:widowControl w:val="0"/>
        <w:kinsoku w:val="0"/>
        <w:topLinePunct w:val="0"/>
        <w:bidi w:val="0"/>
        <w:adjustRightInd w:val="0"/>
        <w:textAlignment w:val="baseline"/>
        <w:rPr>
          <w:rFonts w:hint="eastAsia"/>
        </w:rPr>
      </w:pPr>
      <w:bookmarkStart w:id="25" w:name="_Hlk207620341"/>
      <w:r>
        <w:rPr>
          <w:rFonts w:hint="eastAsia"/>
        </w:rPr>
        <w:t>泉州市洛江区民政局养老事业项目2024年度区财政预算金额为382.38万元。2024年度</w:t>
      </w:r>
      <w:bookmarkStart w:id="26" w:name="OLE_LINK7"/>
      <w:r>
        <w:rPr>
          <w:rFonts w:hint="eastAsia"/>
        </w:rPr>
        <w:t>泉州市洛江区民政局实际收到</w:t>
      </w:r>
      <w:bookmarkStart w:id="27" w:name="OLE_LINK1"/>
      <w:r>
        <w:rPr>
          <w:rFonts w:hint="eastAsia"/>
        </w:rPr>
        <w:t>区财政养老事业项目资金303.6万元，泉州市洛江区民政局实际支出金额303.6万元</w:t>
      </w:r>
      <w:bookmarkEnd w:id="26"/>
      <w:bookmarkEnd w:id="27"/>
      <w:r>
        <w:rPr>
          <w:rFonts w:hint="eastAsia"/>
        </w:rPr>
        <w:t>。2024年度预算执行率为100%。</w:t>
      </w:r>
    </w:p>
    <w:bookmarkEnd w:id="25"/>
    <w:p w14:paraId="6A8796D4">
      <w:pPr>
        <w:pStyle w:val="3"/>
        <w:pageBreakBefore w:val="0"/>
        <w:widowControl w:val="0"/>
        <w:kinsoku w:val="0"/>
        <w:topLinePunct w:val="0"/>
        <w:bidi w:val="0"/>
        <w:adjustRightInd w:val="0"/>
        <w:textAlignment w:val="baseline"/>
        <w:rPr>
          <w:rFonts w:hint="eastAsia"/>
        </w:rPr>
      </w:pPr>
      <w:bookmarkStart w:id="28" w:name="_Toc217236278"/>
      <w:bookmarkStart w:id="29" w:name="_Toc15493"/>
      <w:r>
        <w:rPr>
          <w:rFonts w:hint="eastAsia"/>
        </w:rPr>
        <w:t>二、项目实施情况</w:t>
      </w:r>
      <w:bookmarkEnd w:id="28"/>
      <w:bookmarkEnd w:id="29"/>
    </w:p>
    <w:p w14:paraId="6EB22911">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30" w:name="_Toc217236279"/>
      <w:bookmarkStart w:id="31" w:name="_Toc17363"/>
      <w:r>
        <w:rPr>
          <w:rFonts w:hint="eastAsia"/>
        </w:rPr>
        <w:t>（一）资金来源及使用情况</w:t>
      </w:r>
      <w:bookmarkEnd w:id="30"/>
      <w:bookmarkEnd w:id="31"/>
    </w:p>
    <w:p w14:paraId="43DE5A27">
      <w:pPr>
        <w:pageBreakBefore w:val="0"/>
        <w:widowControl w:val="0"/>
        <w:kinsoku w:val="0"/>
        <w:topLinePunct w:val="0"/>
        <w:bidi w:val="0"/>
        <w:adjustRightInd w:val="0"/>
        <w:textAlignment w:val="baseline"/>
        <w:rPr>
          <w:rFonts w:hint="eastAsia"/>
        </w:rPr>
      </w:pPr>
      <w:r>
        <w:rPr>
          <w:rFonts w:hint="eastAsia"/>
        </w:rPr>
        <w:t>2024年度泉州市洛江区民政局收到区财政养老事业项目资金303.6万元，泉州市洛江区民政局实际支出金额303.6万元。其中用于居家养老服务购买169.36万元；</w:t>
      </w:r>
      <w:bookmarkStart w:id="32" w:name="OLE_LINK3"/>
      <w:r>
        <w:rPr>
          <w:rFonts w:hint="eastAsia"/>
        </w:rPr>
        <w:t>用于</w:t>
      </w:r>
      <w:bookmarkEnd w:id="32"/>
      <w:r>
        <w:rPr>
          <w:rFonts w:hint="eastAsia"/>
        </w:rPr>
        <w:t>民办养老机构一次性开办10万元；用于护理型床位运营补贴9.6万元；用于社区居家养老服务中心运营补助26万元；用于老年人入住养老服务机构补贴20万元；用于特困失能老人护理补贴8.64万元；用于养老贴心工程－新建农村幸福院（居家养老服务站）15万元；用于长者食堂45万元。</w:t>
      </w:r>
    </w:p>
    <w:p w14:paraId="44355013">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33" w:name="_Toc217236280"/>
      <w:bookmarkStart w:id="34" w:name="_Toc9032"/>
      <w:r>
        <w:rPr>
          <w:rFonts w:hint="eastAsia"/>
        </w:rPr>
        <w:t>（二）实施组织及管理情况</w:t>
      </w:r>
      <w:bookmarkEnd w:id="33"/>
      <w:bookmarkEnd w:id="34"/>
    </w:p>
    <w:p w14:paraId="4C4DD4CC">
      <w:pPr>
        <w:pageBreakBefore w:val="0"/>
        <w:widowControl w:val="0"/>
        <w:kinsoku w:val="0"/>
        <w:topLinePunct w:val="0"/>
        <w:bidi w:val="0"/>
        <w:adjustRightInd w:val="0"/>
        <w:textAlignment w:val="baseline"/>
        <w:rPr>
          <w:rFonts w:hint="eastAsia"/>
        </w:rPr>
      </w:pPr>
      <w:r>
        <w:rPr>
          <w:rFonts w:hint="eastAsia"/>
        </w:rPr>
        <w:t>泉州市洛江区民政局实施</w:t>
      </w:r>
      <w:bookmarkStart w:id="35" w:name="_Hlk174976033"/>
      <w:r>
        <w:rPr>
          <w:rFonts w:hint="eastAsia"/>
        </w:rPr>
        <w:t>养老事业专项资金</w:t>
      </w:r>
      <w:bookmarkEnd w:id="35"/>
      <w:r>
        <w:rPr>
          <w:rFonts w:hint="eastAsia"/>
        </w:rPr>
        <w:t>项目，符合政府采购需求管理办法、招投标等相关规定，以及国家财经法规、财务管理制度和有关专项资金管理办法的规定，具备合法、合规、完整的财务和业务管理制度。</w:t>
      </w:r>
    </w:p>
    <w:p w14:paraId="60E98587">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36" w:name="_Toc217236281"/>
      <w:bookmarkStart w:id="37" w:name="_Toc8061"/>
      <w:r>
        <w:rPr>
          <w:rFonts w:hint="eastAsia"/>
        </w:rPr>
        <w:t>（三）总体目标</w:t>
      </w:r>
      <w:bookmarkEnd w:id="36"/>
      <w:bookmarkEnd w:id="37"/>
    </w:p>
    <w:p w14:paraId="79B469B3">
      <w:pPr>
        <w:pageBreakBefore w:val="0"/>
        <w:widowControl w:val="0"/>
        <w:kinsoku w:val="0"/>
        <w:topLinePunct w:val="0"/>
        <w:bidi w:val="0"/>
        <w:adjustRightInd w:val="0"/>
        <w:textAlignment w:val="baseline"/>
        <w:rPr>
          <w:rFonts w:hint="eastAsia"/>
        </w:rPr>
      </w:pPr>
      <w:r>
        <w:rPr>
          <w:rFonts w:hint="eastAsia"/>
        </w:rPr>
        <w:t>为认真贯彻</w:t>
      </w:r>
      <w:r>
        <w:t>《</w:t>
      </w:r>
      <w:r>
        <w:rPr>
          <w:rFonts w:hint="eastAsia"/>
        </w:rPr>
        <w:t>泉州市洛江区民政局关于下达2024年养老领域惠民生补短板、省为民办实事项目、省、市补助资金的通知》（泉洛民财〔2024〕6号）、《泉州市洛江区民政局关于下达2024年养老领域惠民生补短板、省市为民办实事项目市、区级配套资金的通知》（泉洛民财〔2024〕10号）、《泉州市洛江区民政局关于推荐申报2024年养老领域惠民生补短板、省为民办实事项目的通知》（泉洛政民〔2024〕11号）、《关于下拨2024年居家社区养老服务照料中心、居家养老服务站（农村幸福院）运营补贴项目的通知》（泉洛民财〔2024〕18号）等相关文件精神，做好养老事业工作。2024年养老事业专项资金绩效指标如下表1所示：</w:t>
      </w:r>
    </w:p>
    <w:p w14:paraId="1947FA2E">
      <w:pPr>
        <w:pStyle w:val="17"/>
        <w:pageBreakBefore w:val="0"/>
        <w:widowControl w:val="0"/>
        <w:kinsoku w:val="0"/>
        <w:topLinePunct w:val="0"/>
        <w:bidi w:val="0"/>
        <w:adjustRightInd w:val="0"/>
        <w:textAlignment w:val="baseline"/>
        <w:rPr>
          <w:rFonts w:hint="eastAsia"/>
        </w:rPr>
      </w:pPr>
      <w:r>
        <w:rPr>
          <w:rFonts w:hint="eastAsia"/>
        </w:rPr>
        <w:t>表1  2024年养老事业专项资金绩效目标表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263"/>
        <w:gridCol w:w="2077"/>
        <w:gridCol w:w="2416"/>
        <w:gridCol w:w="2956"/>
      </w:tblGrid>
      <w:tr w14:paraId="60B2F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blHeader/>
        </w:trPr>
        <w:tc>
          <w:tcPr>
            <w:tcW w:w="352" w:type="pct"/>
            <w:shd w:val="clear" w:color="auto" w:fill="D8D8D8" w:themeFill="background1" w:themeFillShade="D9"/>
            <w:vAlign w:val="center"/>
          </w:tcPr>
          <w:p w14:paraId="79557DD1">
            <w:pPr>
              <w:pStyle w:val="18"/>
              <w:pageBreakBefore w:val="0"/>
              <w:widowControl w:val="0"/>
              <w:kinsoku w:val="0"/>
              <w:topLinePunct w:val="0"/>
              <w:bidi w:val="0"/>
              <w:adjustRightInd w:val="0"/>
              <w:jc w:val="center"/>
              <w:textAlignment w:val="baseline"/>
              <w:rPr>
                <w:rFonts w:hint="eastAsia"/>
                <w:b/>
                <w:bCs/>
              </w:rPr>
            </w:pPr>
            <w:r>
              <w:rPr>
                <w:rFonts w:hint="eastAsia"/>
                <w:b/>
                <w:bCs/>
              </w:rPr>
              <w:t>序号</w:t>
            </w:r>
          </w:p>
        </w:tc>
        <w:tc>
          <w:tcPr>
            <w:tcW w:w="674" w:type="pct"/>
            <w:shd w:val="clear" w:color="auto" w:fill="D8D8D8" w:themeFill="background1" w:themeFillShade="D9"/>
            <w:vAlign w:val="center"/>
          </w:tcPr>
          <w:p w14:paraId="5FC8A339">
            <w:pPr>
              <w:pStyle w:val="18"/>
              <w:pageBreakBefore w:val="0"/>
              <w:widowControl w:val="0"/>
              <w:kinsoku w:val="0"/>
              <w:topLinePunct w:val="0"/>
              <w:bidi w:val="0"/>
              <w:adjustRightInd w:val="0"/>
              <w:jc w:val="center"/>
              <w:textAlignment w:val="baseline"/>
              <w:rPr>
                <w:rFonts w:hint="eastAsia"/>
                <w:b/>
                <w:bCs/>
              </w:rPr>
            </w:pPr>
            <w:r>
              <w:rPr>
                <w:rFonts w:hint="eastAsia"/>
                <w:b/>
                <w:bCs/>
              </w:rPr>
              <w:t>一级指标</w:t>
            </w:r>
          </w:p>
        </w:tc>
        <w:tc>
          <w:tcPr>
            <w:tcW w:w="1108" w:type="pct"/>
            <w:shd w:val="clear" w:color="auto" w:fill="D8D8D8" w:themeFill="background1" w:themeFillShade="D9"/>
            <w:vAlign w:val="center"/>
          </w:tcPr>
          <w:p w14:paraId="2F2ABBEB">
            <w:pPr>
              <w:pStyle w:val="18"/>
              <w:pageBreakBefore w:val="0"/>
              <w:widowControl w:val="0"/>
              <w:kinsoku w:val="0"/>
              <w:topLinePunct w:val="0"/>
              <w:bidi w:val="0"/>
              <w:adjustRightInd w:val="0"/>
              <w:jc w:val="center"/>
              <w:textAlignment w:val="baseline"/>
              <w:rPr>
                <w:rFonts w:hint="eastAsia"/>
                <w:b/>
                <w:bCs/>
              </w:rPr>
            </w:pPr>
            <w:r>
              <w:rPr>
                <w:rFonts w:hint="eastAsia"/>
                <w:b/>
                <w:bCs/>
              </w:rPr>
              <w:t>二级指标</w:t>
            </w:r>
          </w:p>
        </w:tc>
        <w:tc>
          <w:tcPr>
            <w:tcW w:w="1289" w:type="pct"/>
            <w:shd w:val="clear" w:color="auto" w:fill="D8D8D8" w:themeFill="background1" w:themeFillShade="D9"/>
            <w:vAlign w:val="center"/>
          </w:tcPr>
          <w:p w14:paraId="1577E3AA">
            <w:pPr>
              <w:pStyle w:val="18"/>
              <w:pageBreakBefore w:val="0"/>
              <w:widowControl w:val="0"/>
              <w:kinsoku w:val="0"/>
              <w:topLinePunct w:val="0"/>
              <w:bidi w:val="0"/>
              <w:adjustRightInd w:val="0"/>
              <w:jc w:val="center"/>
              <w:textAlignment w:val="baseline"/>
              <w:rPr>
                <w:rFonts w:hint="eastAsia"/>
                <w:b/>
                <w:bCs/>
              </w:rPr>
            </w:pPr>
            <w:r>
              <w:rPr>
                <w:rFonts w:hint="eastAsia"/>
                <w:b/>
                <w:bCs/>
              </w:rPr>
              <w:t>三级指标</w:t>
            </w:r>
          </w:p>
        </w:tc>
        <w:tc>
          <w:tcPr>
            <w:tcW w:w="1577" w:type="pct"/>
            <w:shd w:val="clear" w:color="auto" w:fill="D8D8D8" w:themeFill="background1" w:themeFillShade="D9"/>
            <w:vAlign w:val="center"/>
          </w:tcPr>
          <w:p w14:paraId="3365BA90">
            <w:pPr>
              <w:pStyle w:val="18"/>
              <w:pageBreakBefore w:val="0"/>
              <w:widowControl w:val="0"/>
              <w:kinsoku w:val="0"/>
              <w:topLinePunct w:val="0"/>
              <w:bidi w:val="0"/>
              <w:adjustRightInd w:val="0"/>
              <w:jc w:val="center"/>
              <w:textAlignment w:val="baseline"/>
              <w:rPr>
                <w:rFonts w:hint="eastAsia"/>
                <w:b/>
                <w:bCs/>
              </w:rPr>
            </w:pPr>
            <w:r>
              <w:rPr>
                <w:rFonts w:hint="eastAsia"/>
                <w:b/>
                <w:bCs/>
              </w:rPr>
              <w:t>目标值</w:t>
            </w:r>
          </w:p>
        </w:tc>
      </w:tr>
      <w:tr w14:paraId="09347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52" w:type="pct"/>
            <w:vAlign w:val="center"/>
          </w:tcPr>
          <w:p w14:paraId="4D9E0F66">
            <w:pPr>
              <w:pStyle w:val="18"/>
              <w:pageBreakBefore w:val="0"/>
              <w:widowControl w:val="0"/>
              <w:kinsoku w:val="0"/>
              <w:topLinePunct w:val="0"/>
              <w:bidi w:val="0"/>
              <w:adjustRightInd w:val="0"/>
              <w:textAlignment w:val="baseline"/>
              <w:rPr>
                <w:rFonts w:hint="eastAsia"/>
              </w:rPr>
            </w:pPr>
            <w:r>
              <w:rPr>
                <w:rFonts w:hint="eastAsia"/>
              </w:rPr>
              <w:t>1</w:t>
            </w:r>
          </w:p>
        </w:tc>
        <w:tc>
          <w:tcPr>
            <w:tcW w:w="674" w:type="pct"/>
            <w:vAlign w:val="center"/>
          </w:tcPr>
          <w:p w14:paraId="43C1AD32">
            <w:pPr>
              <w:pStyle w:val="18"/>
              <w:pageBreakBefore w:val="0"/>
              <w:widowControl w:val="0"/>
              <w:kinsoku w:val="0"/>
              <w:topLinePunct w:val="0"/>
              <w:bidi w:val="0"/>
              <w:adjustRightInd w:val="0"/>
              <w:textAlignment w:val="baseline"/>
              <w:rPr>
                <w:rFonts w:hint="eastAsia"/>
              </w:rPr>
            </w:pPr>
            <w:r>
              <w:rPr>
                <w:rFonts w:hint="eastAsia"/>
              </w:rPr>
              <w:t>成本指标</w:t>
            </w:r>
          </w:p>
        </w:tc>
        <w:tc>
          <w:tcPr>
            <w:tcW w:w="1108" w:type="pct"/>
            <w:vAlign w:val="center"/>
          </w:tcPr>
          <w:p w14:paraId="781E3BA4">
            <w:pPr>
              <w:pStyle w:val="18"/>
              <w:pageBreakBefore w:val="0"/>
              <w:widowControl w:val="0"/>
              <w:kinsoku w:val="0"/>
              <w:topLinePunct w:val="0"/>
              <w:bidi w:val="0"/>
              <w:adjustRightInd w:val="0"/>
              <w:textAlignment w:val="baseline"/>
              <w:rPr>
                <w:rFonts w:hint="eastAsia"/>
              </w:rPr>
            </w:pPr>
            <w:r>
              <w:rPr>
                <w:rFonts w:hint="eastAsia"/>
              </w:rPr>
              <w:t>社会成本指标</w:t>
            </w:r>
          </w:p>
        </w:tc>
        <w:tc>
          <w:tcPr>
            <w:tcW w:w="1289" w:type="pct"/>
            <w:vAlign w:val="center"/>
          </w:tcPr>
          <w:p w14:paraId="3AE2F2AC">
            <w:pPr>
              <w:pStyle w:val="18"/>
              <w:pageBreakBefore w:val="0"/>
              <w:widowControl w:val="0"/>
              <w:kinsoku w:val="0"/>
              <w:topLinePunct w:val="0"/>
              <w:bidi w:val="0"/>
              <w:adjustRightInd w:val="0"/>
              <w:textAlignment w:val="baseline"/>
              <w:rPr>
                <w:rFonts w:hint="eastAsia"/>
              </w:rPr>
            </w:pPr>
            <w:r>
              <w:rPr>
                <w:rFonts w:hint="eastAsia"/>
              </w:rPr>
              <w:t>公建民营养老院补助</w:t>
            </w:r>
          </w:p>
        </w:tc>
        <w:tc>
          <w:tcPr>
            <w:tcW w:w="1577" w:type="pct"/>
            <w:vAlign w:val="center"/>
          </w:tcPr>
          <w:p w14:paraId="2F848022">
            <w:pPr>
              <w:pStyle w:val="18"/>
              <w:pageBreakBefore w:val="0"/>
              <w:widowControl w:val="0"/>
              <w:kinsoku w:val="0"/>
              <w:topLinePunct w:val="0"/>
              <w:bidi w:val="0"/>
              <w:adjustRightInd w:val="0"/>
              <w:textAlignment w:val="baseline"/>
              <w:rPr>
                <w:rFonts w:hint="eastAsia"/>
              </w:rPr>
            </w:pPr>
            <w:r>
              <w:rPr>
                <w:rFonts w:hint="eastAsia"/>
              </w:rPr>
              <w:t>≥10万元/个</w:t>
            </w:r>
          </w:p>
        </w:tc>
      </w:tr>
      <w:tr w14:paraId="28F4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52" w:type="pct"/>
            <w:vAlign w:val="center"/>
          </w:tcPr>
          <w:p w14:paraId="3C892DEA">
            <w:pPr>
              <w:pStyle w:val="18"/>
              <w:pageBreakBefore w:val="0"/>
              <w:widowControl w:val="0"/>
              <w:kinsoku w:val="0"/>
              <w:topLinePunct w:val="0"/>
              <w:bidi w:val="0"/>
              <w:adjustRightInd w:val="0"/>
              <w:textAlignment w:val="baseline"/>
              <w:rPr>
                <w:rFonts w:hint="eastAsia"/>
              </w:rPr>
            </w:pPr>
            <w:r>
              <w:rPr>
                <w:rFonts w:hint="eastAsia"/>
              </w:rPr>
              <w:t>2</w:t>
            </w:r>
          </w:p>
        </w:tc>
        <w:tc>
          <w:tcPr>
            <w:tcW w:w="674" w:type="pct"/>
            <w:vAlign w:val="center"/>
          </w:tcPr>
          <w:p w14:paraId="75B32BA4">
            <w:pPr>
              <w:pStyle w:val="18"/>
              <w:pageBreakBefore w:val="0"/>
              <w:widowControl w:val="0"/>
              <w:kinsoku w:val="0"/>
              <w:topLinePunct w:val="0"/>
              <w:bidi w:val="0"/>
              <w:adjustRightInd w:val="0"/>
              <w:textAlignment w:val="baseline"/>
              <w:rPr>
                <w:rFonts w:hint="eastAsia"/>
              </w:rPr>
            </w:pPr>
            <w:r>
              <w:rPr>
                <w:rFonts w:hint="eastAsia"/>
              </w:rPr>
              <w:t>成本指标</w:t>
            </w:r>
          </w:p>
        </w:tc>
        <w:tc>
          <w:tcPr>
            <w:tcW w:w="1108" w:type="pct"/>
            <w:vAlign w:val="center"/>
          </w:tcPr>
          <w:p w14:paraId="759E3746">
            <w:pPr>
              <w:pStyle w:val="18"/>
              <w:pageBreakBefore w:val="0"/>
              <w:widowControl w:val="0"/>
              <w:kinsoku w:val="0"/>
              <w:topLinePunct w:val="0"/>
              <w:bidi w:val="0"/>
              <w:adjustRightInd w:val="0"/>
              <w:textAlignment w:val="baseline"/>
              <w:rPr>
                <w:rFonts w:hint="eastAsia"/>
              </w:rPr>
            </w:pPr>
            <w:r>
              <w:rPr>
                <w:rFonts w:hint="eastAsia"/>
              </w:rPr>
              <w:t>社会成本指标</w:t>
            </w:r>
          </w:p>
        </w:tc>
        <w:tc>
          <w:tcPr>
            <w:tcW w:w="1289" w:type="pct"/>
            <w:vAlign w:val="center"/>
          </w:tcPr>
          <w:p w14:paraId="51BB6CA5">
            <w:pPr>
              <w:pStyle w:val="18"/>
              <w:pageBreakBefore w:val="0"/>
              <w:widowControl w:val="0"/>
              <w:kinsoku w:val="0"/>
              <w:topLinePunct w:val="0"/>
              <w:bidi w:val="0"/>
              <w:adjustRightInd w:val="0"/>
              <w:textAlignment w:val="baseline"/>
              <w:rPr>
                <w:rFonts w:hint="eastAsia"/>
              </w:rPr>
            </w:pPr>
            <w:r>
              <w:rPr>
                <w:rFonts w:hint="eastAsia"/>
              </w:rPr>
              <w:t>居家养老服务站建设补贴</w:t>
            </w:r>
          </w:p>
        </w:tc>
        <w:tc>
          <w:tcPr>
            <w:tcW w:w="1577" w:type="pct"/>
            <w:vAlign w:val="center"/>
          </w:tcPr>
          <w:p w14:paraId="1E43C54B">
            <w:pPr>
              <w:pStyle w:val="18"/>
              <w:pageBreakBefore w:val="0"/>
              <w:widowControl w:val="0"/>
              <w:kinsoku w:val="0"/>
              <w:topLinePunct w:val="0"/>
              <w:bidi w:val="0"/>
              <w:adjustRightInd w:val="0"/>
              <w:textAlignment w:val="baseline"/>
              <w:rPr>
                <w:rFonts w:hint="eastAsia"/>
              </w:rPr>
            </w:pPr>
            <w:r>
              <w:rPr>
                <w:rFonts w:hint="eastAsia"/>
              </w:rPr>
              <w:t>=15万元/个</w:t>
            </w:r>
          </w:p>
        </w:tc>
      </w:tr>
      <w:tr w14:paraId="220C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52" w:type="pct"/>
            <w:vAlign w:val="center"/>
          </w:tcPr>
          <w:p w14:paraId="492F7036">
            <w:pPr>
              <w:pStyle w:val="18"/>
              <w:pageBreakBefore w:val="0"/>
              <w:widowControl w:val="0"/>
              <w:kinsoku w:val="0"/>
              <w:topLinePunct w:val="0"/>
              <w:bidi w:val="0"/>
              <w:adjustRightInd w:val="0"/>
              <w:textAlignment w:val="baseline"/>
              <w:rPr>
                <w:rFonts w:hint="eastAsia"/>
              </w:rPr>
            </w:pPr>
            <w:r>
              <w:rPr>
                <w:rFonts w:hint="eastAsia"/>
              </w:rPr>
              <w:t>3</w:t>
            </w:r>
          </w:p>
        </w:tc>
        <w:tc>
          <w:tcPr>
            <w:tcW w:w="674" w:type="pct"/>
            <w:vAlign w:val="center"/>
          </w:tcPr>
          <w:p w14:paraId="3BF0AE1F">
            <w:pPr>
              <w:pStyle w:val="18"/>
              <w:pageBreakBefore w:val="0"/>
              <w:widowControl w:val="0"/>
              <w:kinsoku w:val="0"/>
              <w:topLinePunct w:val="0"/>
              <w:bidi w:val="0"/>
              <w:adjustRightInd w:val="0"/>
              <w:textAlignment w:val="baseline"/>
              <w:rPr>
                <w:rFonts w:hint="eastAsia"/>
              </w:rPr>
            </w:pPr>
            <w:r>
              <w:rPr>
                <w:rFonts w:hint="eastAsia"/>
              </w:rPr>
              <w:t>成本指标</w:t>
            </w:r>
          </w:p>
        </w:tc>
        <w:tc>
          <w:tcPr>
            <w:tcW w:w="1108" w:type="pct"/>
            <w:vAlign w:val="center"/>
          </w:tcPr>
          <w:p w14:paraId="1B54A152">
            <w:pPr>
              <w:pStyle w:val="18"/>
              <w:pageBreakBefore w:val="0"/>
              <w:widowControl w:val="0"/>
              <w:kinsoku w:val="0"/>
              <w:topLinePunct w:val="0"/>
              <w:bidi w:val="0"/>
              <w:adjustRightInd w:val="0"/>
              <w:textAlignment w:val="baseline"/>
              <w:rPr>
                <w:rFonts w:hint="eastAsia"/>
              </w:rPr>
            </w:pPr>
            <w:r>
              <w:rPr>
                <w:rFonts w:hint="eastAsia"/>
              </w:rPr>
              <w:t>社会成本指标</w:t>
            </w:r>
          </w:p>
        </w:tc>
        <w:tc>
          <w:tcPr>
            <w:tcW w:w="1289" w:type="pct"/>
            <w:vAlign w:val="center"/>
          </w:tcPr>
          <w:p w14:paraId="18BD9A43">
            <w:pPr>
              <w:pStyle w:val="18"/>
              <w:pageBreakBefore w:val="0"/>
              <w:widowControl w:val="0"/>
              <w:kinsoku w:val="0"/>
              <w:topLinePunct w:val="0"/>
              <w:bidi w:val="0"/>
              <w:adjustRightInd w:val="0"/>
              <w:textAlignment w:val="baseline"/>
              <w:rPr>
                <w:rFonts w:hint="eastAsia"/>
              </w:rPr>
            </w:pPr>
            <w:r>
              <w:rPr>
                <w:rFonts w:hint="eastAsia"/>
              </w:rPr>
              <w:t>新建长者食堂建设补贴</w:t>
            </w:r>
          </w:p>
        </w:tc>
        <w:tc>
          <w:tcPr>
            <w:tcW w:w="1577" w:type="pct"/>
            <w:vAlign w:val="center"/>
          </w:tcPr>
          <w:p w14:paraId="3CD3BD27">
            <w:pPr>
              <w:pStyle w:val="18"/>
              <w:pageBreakBefore w:val="0"/>
              <w:widowControl w:val="0"/>
              <w:kinsoku w:val="0"/>
              <w:topLinePunct w:val="0"/>
              <w:bidi w:val="0"/>
              <w:adjustRightInd w:val="0"/>
              <w:textAlignment w:val="baseline"/>
              <w:rPr>
                <w:rFonts w:hint="eastAsia"/>
              </w:rPr>
            </w:pPr>
            <w:r>
              <w:rPr>
                <w:rFonts w:hint="eastAsia"/>
              </w:rPr>
              <w:t>=15万元/个</w:t>
            </w:r>
          </w:p>
        </w:tc>
      </w:tr>
      <w:tr w14:paraId="3CF5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52" w:type="pct"/>
            <w:vAlign w:val="center"/>
          </w:tcPr>
          <w:p w14:paraId="4FBB8582">
            <w:pPr>
              <w:pStyle w:val="18"/>
              <w:pageBreakBefore w:val="0"/>
              <w:widowControl w:val="0"/>
              <w:kinsoku w:val="0"/>
              <w:topLinePunct w:val="0"/>
              <w:bidi w:val="0"/>
              <w:adjustRightInd w:val="0"/>
              <w:textAlignment w:val="baseline"/>
              <w:rPr>
                <w:rFonts w:hint="eastAsia"/>
              </w:rPr>
            </w:pPr>
            <w:r>
              <w:rPr>
                <w:rFonts w:hint="eastAsia"/>
              </w:rPr>
              <w:t>4</w:t>
            </w:r>
          </w:p>
        </w:tc>
        <w:tc>
          <w:tcPr>
            <w:tcW w:w="674" w:type="pct"/>
            <w:vAlign w:val="center"/>
          </w:tcPr>
          <w:p w14:paraId="67FDB6C6">
            <w:pPr>
              <w:pStyle w:val="18"/>
              <w:pageBreakBefore w:val="0"/>
              <w:widowControl w:val="0"/>
              <w:kinsoku w:val="0"/>
              <w:topLinePunct w:val="0"/>
              <w:bidi w:val="0"/>
              <w:adjustRightInd w:val="0"/>
              <w:textAlignment w:val="baseline"/>
              <w:rPr>
                <w:rFonts w:hint="eastAsia"/>
              </w:rPr>
            </w:pPr>
            <w:r>
              <w:rPr>
                <w:rFonts w:hint="eastAsia"/>
              </w:rPr>
              <w:t>成本指标</w:t>
            </w:r>
          </w:p>
        </w:tc>
        <w:tc>
          <w:tcPr>
            <w:tcW w:w="1108" w:type="pct"/>
            <w:vAlign w:val="center"/>
          </w:tcPr>
          <w:p w14:paraId="0B59AF03">
            <w:pPr>
              <w:pStyle w:val="18"/>
              <w:pageBreakBefore w:val="0"/>
              <w:widowControl w:val="0"/>
              <w:kinsoku w:val="0"/>
              <w:topLinePunct w:val="0"/>
              <w:bidi w:val="0"/>
              <w:adjustRightInd w:val="0"/>
              <w:textAlignment w:val="baseline"/>
              <w:rPr>
                <w:rFonts w:hint="eastAsia"/>
              </w:rPr>
            </w:pPr>
            <w:r>
              <w:rPr>
                <w:rFonts w:hint="eastAsia"/>
              </w:rPr>
              <w:t>社会成本指标</w:t>
            </w:r>
          </w:p>
        </w:tc>
        <w:tc>
          <w:tcPr>
            <w:tcW w:w="1289" w:type="pct"/>
            <w:vAlign w:val="center"/>
          </w:tcPr>
          <w:p w14:paraId="0A9BBAD8">
            <w:pPr>
              <w:pStyle w:val="18"/>
              <w:pageBreakBefore w:val="0"/>
              <w:widowControl w:val="0"/>
              <w:kinsoku w:val="0"/>
              <w:topLinePunct w:val="0"/>
              <w:bidi w:val="0"/>
              <w:adjustRightInd w:val="0"/>
              <w:textAlignment w:val="baseline"/>
              <w:rPr>
                <w:rFonts w:hint="eastAsia"/>
              </w:rPr>
            </w:pPr>
            <w:r>
              <w:rPr>
                <w:rFonts w:hint="eastAsia"/>
              </w:rPr>
              <w:t>政府购买居家养老实体服务</w:t>
            </w:r>
          </w:p>
        </w:tc>
        <w:tc>
          <w:tcPr>
            <w:tcW w:w="1577" w:type="pct"/>
            <w:vAlign w:val="center"/>
          </w:tcPr>
          <w:p w14:paraId="135B9F27">
            <w:pPr>
              <w:pStyle w:val="18"/>
              <w:pageBreakBefore w:val="0"/>
              <w:widowControl w:val="0"/>
              <w:kinsoku w:val="0"/>
              <w:topLinePunct w:val="0"/>
              <w:bidi w:val="0"/>
              <w:adjustRightInd w:val="0"/>
              <w:textAlignment w:val="baseline"/>
              <w:rPr>
                <w:rFonts w:hint="eastAsia"/>
              </w:rPr>
            </w:pPr>
            <w:r>
              <w:rPr>
                <w:rFonts w:hint="eastAsia"/>
              </w:rPr>
              <w:t>=2400人/年/元</w:t>
            </w:r>
          </w:p>
        </w:tc>
      </w:tr>
      <w:tr w14:paraId="1D67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52" w:type="pct"/>
            <w:vAlign w:val="center"/>
          </w:tcPr>
          <w:p w14:paraId="2AC576E1">
            <w:pPr>
              <w:pStyle w:val="18"/>
              <w:pageBreakBefore w:val="0"/>
              <w:widowControl w:val="0"/>
              <w:kinsoku w:val="0"/>
              <w:topLinePunct w:val="0"/>
              <w:bidi w:val="0"/>
              <w:adjustRightInd w:val="0"/>
              <w:textAlignment w:val="baseline"/>
              <w:rPr>
                <w:rFonts w:hint="eastAsia"/>
              </w:rPr>
            </w:pPr>
            <w:r>
              <w:rPr>
                <w:rFonts w:hint="eastAsia"/>
              </w:rPr>
              <w:t>5</w:t>
            </w:r>
          </w:p>
        </w:tc>
        <w:tc>
          <w:tcPr>
            <w:tcW w:w="674" w:type="pct"/>
            <w:vAlign w:val="center"/>
          </w:tcPr>
          <w:p w14:paraId="746E7259">
            <w:pPr>
              <w:pStyle w:val="18"/>
              <w:pageBreakBefore w:val="0"/>
              <w:widowControl w:val="0"/>
              <w:kinsoku w:val="0"/>
              <w:topLinePunct w:val="0"/>
              <w:bidi w:val="0"/>
              <w:adjustRightInd w:val="0"/>
              <w:textAlignment w:val="baseline"/>
              <w:rPr>
                <w:rFonts w:hint="eastAsia"/>
              </w:rPr>
            </w:pPr>
            <w:r>
              <w:rPr>
                <w:rFonts w:hint="eastAsia"/>
              </w:rPr>
              <w:t>成本指标</w:t>
            </w:r>
          </w:p>
        </w:tc>
        <w:tc>
          <w:tcPr>
            <w:tcW w:w="1108" w:type="pct"/>
            <w:vAlign w:val="center"/>
          </w:tcPr>
          <w:p w14:paraId="4C25ADA7">
            <w:pPr>
              <w:pStyle w:val="18"/>
              <w:pageBreakBefore w:val="0"/>
              <w:widowControl w:val="0"/>
              <w:kinsoku w:val="0"/>
              <w:topLinePunct w:val="0"/>
              <w:bidi w:val="0"/>
              <w:adjustRightInd w:val="0"/>
              <w:textAlignment w:val="baseline"/>
              <w:rPr>
                <w:rFonts w:hint="eastAsia"/>
              </w:rPr>
            </w:pPr>
            <w:r>
              <w:rPr>
                <w:rFonts w:hint="eastAsia"/>
              </w:rPr>
              <w:t>社会成本指标</w:t>
            </w:r>
          </w:p>
        </w:tc>
        <w:tc>
          <w:tcPr>
            <w:tcW w:w="1289" w:type="pct"/>
            <w:vAlign w:val="center"/>
          </w:tcPr>
          <w:p w14:paraId="5C83BA1B">
            <w:pPr>
              <w:pStyle w:val="18"/>
              <w:pageBreakBefore w:val="0"/>
              <w:widowControl w:val="0"/>
              <w:kinsoku w:val="0"/>
              <w:topLinePunct w:val="0"/>
              <w:bidi w:val="0"/>
              <w:adjustRightInd w:val="0"/>
              <w:textAlignment w:val="baseline"/>
              <w:rPr>
                <w:rFonts w:hint="eastAsia"/>
              </w:rPr>
            </w:pPr>
            <w:r>
              <w:rPr>
                <w:rFonts w:hint="eastAsia"/>
              </w:rPr>
              <w:t>政府购买居家养老基础服务</w:t>
            </w:r>
          </w:p>
        </w:tc>
        <w:tc>
          <w:tcPr>
            <w:tcW w:w="1577" w:type="pct"/>
            <w:vAlign w:val="center"/>
          </w:tcPr>
          <w:p w14:paraId="448780DD">
            <w:pPr>
              <w:pStyle w:val="18"/>
              <w:pageBreakBefore w:val="0"/>
              <w:widowControl w:val="0"/>
              <w:kinsoku w:val="0"/>
              <w:topLinePunct w:val="0"/>
              <w:bidi w:val="0"/>
              <w:adjustRightInd w:val="0"/>
              <w:textAlignment w:val="baseline"/>
              <w:rPr>
                <w:rFonts w:hint="eastAsia"/>
              </w:rPr>
            </w:pPr>
            <w:r>
              <w:rPr>
                <w:rFonts w:hint="eastAsia"/>
              </w:rPr>
              <w:t>=240人/年/元</w:t>
            </w:r>
          </w:p>
        </w:tc>
      </w:tr>
      <w:tr w14:paraId="1D0E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52" w:type="pct"/>
            <w:vAlign w:val="center"/>
          </w:tcPr>
          <w:p w14:paraId="2635ECC3">
            <w:pPr>
              <w:pStyle w:val="18"/>
              <w:pageBreakBefore w:val="0"/>
              <w:widowControl w:val="0"/>
              <w:kinsoku w:val="0"/>
              <w:topLinePunct w:val="0"/>
              <w:bidi w:val="0"/>
              <w:adjustRightInd w:val="0"/>
              <w:textAlignment w:val="baseline"/>
              <w:rPr>
                <w:rFonts w:hint="eastAsia"/>
              </w:rPr>
            </w:pPr>
            <w:r>
              <w:rPr>
                <w:rFonts w:hint="eastAsia"/>
              </w:rPr>
              <w:t>6</w:t>
            </w:r>
          </w:p>
        </w:tc>
        <w:tc>
          <w:tcPr>
            <w:tcW w:w="674" w:type="pct"/>
            <w:vAlign w:val="center"/>
          </w:tcPr>
          <w:p w14:paraId="7DC8CAC7">
            <w:pPr>
              <w:pStyle w:val="18"/>
              <w:pageBreakBefore w:val="0"/>
              <w:widowControl w:val="0"/>
              <w:kinsoku w:val="0"/>
              <w:topLinePunct w:val="0"/>
              <w:bidi w:val="0"/>
              <w:adjustRightInd w:val="0"/>
              <w:textAlignment w:val="baseline"/>
              <w:rPr>
                <w:rFonts w:hint="eastAsia"/>
              </w:rPr>
            </w:pPr>
            <w:r>
              <w:rPr>
                <w:rFonts w:hint="eastAsia"/>
              </w:rPr>
              <w:t>成本指标</w:t>
            </w:r>
          </w:p>
        </w:tc>
        <w:tc>
          <w:tcPr>
            <w:tcW w:w="1108" w:type="pct"/>
            <w:vAlign w:val="center"/>
          </w:tcPr>
          <w:p w14:paraId="1B18419C">
            <w:pPr>
              <w:pStyle w:val="18"/>
              <w:pageBreakBefore w:val="0"/>
              <w:widowControl w:val="0"/>
              <w:kinsoku w:val="0"/>
              <w:topLinePunct w:val="0"/>
              <w:bidi w:val="0"/>
              <w:adjustRightInd w:val="0"/>
              <w:textAlignment w:val="baseline"/>
              <w:rPr>
                <w:rFonts w:hint="eastAsia"/>
              </w:rPr>
            </w:pPr>
            <w:r>
              <w:rPr>
                <w:rFonts w:hint="eastAsia"/>
              </w:rPr>
              <w:t>社会成本指标</w:t>
            </w:r>
          </w:p>
        </w:tc>
        <w:tc>
          <w:tcPr>
            <w:tcW w:w="1289" w:type="pct"/>
            <w:vAlign w:val="center"/>
          </w:tcPr>
          <w:p w14:paraId="0C99C754">
            <w:pPr>
              <w:pStyle w:val="18"/>
              <w:pageBreakBefore w:val="0"/>
              <w:widowControl w:val="0"/>
              <w:kinsoku w:val="0"/>
              <w:topLinePunct w:val="0"/>
              <w:bidi w:val="0"/>
              <w:adjustRightInd w:val="0"/>
              <w:textAlignment w:val="baseline"/>
              <w:rPr>
                <w:rFonts w:hint="eastAsia"/>
              </w:rPr>
            </w:pPr>
            <w:r>
              <w:rPr>
                <w:rFonts w:hint="eastAsia"/>
              </w:rPr>
              <w:t>特困失能老人补贴</w:t>
            </w:r>
          </w:p>
        </w:tc>
        <w:tc>
          <w:tcPr>
            <w:tcW w:w="1577" w:type="pct"/>
            <w:vAlign w:val="center"/>
          </w:tcPr>
          <w:p w14:paraId="0280AA33">
            <w:pPr>
              <w:pStyle w:val="18"/>
              <w:pageBreakBefore w:val="0"/>
              <w:widowControl w:val="0"/>
              <w:kinsoku w:val="0"/>
              <w:topLinePunct w:val="0"/>
              <w:bidi w:val="0"/>
              <w:adjustRightInd w:val="0"/>
              <w:textAlignment w:val="baseline"/>
              <w:rPr>
                <w:rFonts w:hint="eastAsia"/>
              </w:rPr>
            </w:pPr>
            <w:r>
              <w:rPr>
                <w:rFonts w:hint="eastAsia"/>
              </w:rPr>
              <w:t>=300元/人/月</w:t>
            </w:r>
          </w:p>
        </w:tc>
      </w:tr>
      <w:tr w14:paraId="56AD3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52" w:type="pct"/>
            <w:vAlign w:val="center"/>
          </w:tcPr>
          <w:p w14:paraId="42221D5D">
            <w:pPr>
              <w:pStyle w:val="18"/>
              <w:pageBreakBefore w:val="0"/>
              <w:widowControl w:val="0"/>
              <w:kinsoku w:val="0"/>
              <w:topLinePunct w:val="0"/>
              <w:bidi w:val="0"/>
              <w:adjustRightInd w:val="0"/>
              <w:textAlignment w:val="baseline"/>
              <w:rPr>
                <w:rFonts w:hint="eastAsia"/>
              </w:rPr>
            </w:pPr>
            <w:r>
              <w:rPr>
                <w:rFonts w:hint="eastAsia"/>
              </w:rPr>
              <w:t>7</w:t>
            </w:r>
          </w:p>
        </w:tc>
        <w:tc>
          <w:tcPr>
            <w:tcW w:w="674" w:type="pct"/>
            <w:vAlign w:val="center"/>
          </w:tcPr>
          <w:p w14:paraId="31CD54F3">
            <w:pPr>
              <w:pStyle w:val="18"/>
              <w:pageBreakBefore w:val="0"/>
              <w:widowControl w:val="0"/>
              <w:kinsoku w:val="0"/>
              <w:topLinePunct w:val="0"/>
              <w:bidi w:val="0"/>
              <w:adjustRightInd w:val="0"/>
              <w:textAlignment w:val="baseline"/>
              <w:rPr>
                <w:rFonts w:hint="eastAsia"/>
              </w:rPr>
            </w:pPr>
            <w:r>
              <w:rPr>
                <w:rFonts w:hint="eastAsia"/>
              </w:rPr>
              <w:t>成本指标</w:t>
            </w:r>
          </w:p>
        </w:tc>
        <w:tc>
          <w:tcPr>
            <w:tcW w:w="1108" w:type="pct"/>
            <w:vAlign w:val="center"/>
          </w:tcPr>
          <w:p w14:paraId="2D40B1CA">
            <w:pPr>
              <w:pStyle w:val="18"/>
              <w:pageBreakBefore w:val="0"/>
              <w:widowControl w:val="0"/>
              <w:kinsoku w:val="0"/>
              <w:topLinePunct w:val="0"/>
              <w:bidi w:val="0"/>
              <w:adjustRightInd w:val="0"/>
              <w:textAlignment w:val="baseline"/>
              <w:rPr>
                <w:rFonts w:hint="eastAsia"/>
              </w:rPr>
            </w:pPr>
            <w:r>
              <w:rPr>
                <w:rFonts w:hint="eastAsia"/>
              </w:rPr>
              <w:t>社会成本指标</w:t>
            </w:r>
          </w:p>
        </w:tc>
        <w:tc>
          <w:tcPr>
            <w:tcW w:w="1289" w:type="pct"/>
            <w:vAlign w:val="center"/>
          </w:tcPr>
          <w:p w14:paraId="25F15F1C">
            <w:pPr>
              <w:pStyle w:val="18"/>
              <w:pageBreakBefore w:val="0"/>
              <w:widowControl w:val="0"/>
              <w:kinsoku w:val="0"/>
              <w:topLinePunct w:val="0"/>
              <w:bidi w:val="0"/>
              <w:adjustRightInd w:val="0"/>
              <w:textAlignment w:val="baseline"/>
              <w:rPr>
                <w:rFonts w:hint="eastAsia"/>
              </w:rPr>
            </w:pPr>
            <w:r>
              <w:rPr>
                <w:rFonts w:hint="eastAsia"/>
              </w:rPr>
              <w:t>居家养老社区养老服务站补贴</w:t>
            </w:r>
          </w:p>
        </w:tc>
        <w:tc>
          <w:tcPr>
            <w:tcW w:w="1577" w:type="pct"/>
            <w:vAlign w:val="center"/>
          </w:tcPr>
          <w:p w14:paraId="37DA8F03">
            <w:pPr>
              <w:pStyle w:val="18"/>
              <w:pageBreakBefore w:val="0"/>
              <w:widowControl w:val="0"/>
              <w:kinsoku w:val="0"/>
              <w:topLinePunct w:val="0"/>
              <w:bidi w:val="0"/>
              <w:adjustRightInd w:val="0"/>
              <w:textAlignment w:val="baseline"/>
              <w:rPr>
                <w:rFonts w:hint="eastAsia"/>
              </w:rPr>
            </w:pPr>
            <w:r>
              <w:rPr>
                <w:rFonts w:hint="eastAsia"/>
              </w:rPr>
              <w:t>≥0.5万元/个</w:t>
            </w:r>
          </w:p>
        </w:tc>
      </w:tr>
      <w:tr w14:paraId="5D7F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52" w:type="pct"/>
            <w:vAlign w:val="center"/>
          </w:tcPr>
          <w:p w14:paraId="4E410D3B">
            <w:pPr>
              <w:pStyle w:val="18"/>
              <w:pageBreakBefore w:val="0"/>
              <w:widowControl w:val="0"/>
              <w:kinsoku w:val="0"/>
              <w:topLinePunct w:val="0"/>
              <w:bidi w:val="0"/>
              <w:adjustRightInd w:val="0"/>
              <w:textAlignment w:val="baseline"/>
              <w:rPr>
                <w:rFonts w:hint="eastAsia"/>
              </w:rPr>
            </w:pPr>
            <w:r>
              <w:rPr>
                <w:rFonts w:hint="eastAsia"/>
              </w:rPr>
              <w:t>8</w:t>
            </w:r>
          </w:p>
        </w:tc>
        <w:tc>
          <w:tcPr>
            <w:tcW w:w="674" w:type="pct"/>
            <w:vAlign w:val="center"/>
          </w:tcPr>
          <w:p w14:paraId="30A55EA9">
            <w:pPr>
              <w:pStyle w:val="18"/>
              <w:pageBreakBefore w:val="0"/>
              <w:widowControl w:val="0"/>
              <w:kinsoku w:val="0"/>
              <w:topLinePunct w:val="0"/>
              <w:bidi w:val="0"/>
              <w:adjustRightInd w:val="0"/>
              <w:textAlignment w:val="baseline"/>
              <w:rPr>
                <w:rFonts w:hint="eastAsia"/>
              </w:rPr>
            </w:pPr>
            <w:r>
              <w:rPr>
                <w:rFonts w:hint="eastAsia"/>
              </w:rPr>
              <w:t>成本指标</w:t>
            </w:r>
          </w:p>
        </w:tc>
        <w:tc>
          <w:tcPr>
            <w:tcW w:w="1108" w:type="pct"/>
            <w:vAlign w:val="center"/>
          </w:tcPr>
          <w:p w14:paraId="532D4525">
            <w:pPr>
              <w:pStyle w:val="18"/>
              <w:pageBreakBefore w:val="0"/>
              <w:widowControl w:val="0"/>
              <w:kinsoku w:val="0"/>
              <w:topLinePunct w:val="0"/>
              <w:bidi w:val="0"/>
              <w:adjustRightInd w:val="0"/>
              <w:textAlignment w:val="baseline"/>
              <w:rPr>
                <w:rFonts w:hint="eastAsia"/>
              </w:rPr>
            </w:pPr>
            <w:r>
              <w:rPr>
                <w:rFonts w:hint="eastAsia"/>
              </w:rPr>
              <w:t>社会成本指标</w:t>
            </w:r>
          </w:p>
        </w:tc>
        <w:tc>
          <w:tcPr>
            <w:tcW w:w="1289" w:type="pct"/>
            <w:vAlign w:val="center"/>
          </w:tcPr>
          <w:p w14:paraId="0AC28EC9">
            <w:pPr>
              <w:pStyle w:val="18"/>
              <w:pageBreakBefore w:val="0"/>
              <w:widowControl w:val="0"/>
              <w:kinsoku w:val="0"/>
              <w:topLinePunct w:val="0"/>
              <w:bidi w:val="0"/>
              <w:adjustRightInd w:val="0"/>
              <w:textAlignment w:val="baseline"/>
              <w:rPr>
                <w:rFonts w:hint="eastAsia"/>
              </w:rPr>
            </w:pPr>
            <w:r>
              <w:rPr>
                <w:rFonts w:hint="eastAsia"/>
              </w:rPr>
              <w:t>养老机构入住补贴</w:t>
            </w:r>
          </w:p>
        </w:tc>
        <w:tc>
          <w:tcPr>
            <w:tcW w:w="1577" w:type="pct"/>
            <w:vAlign w:val="center"/>
          </w:tcPr>
          <w:p w14:paraId="64EC6F89">
            <w:pPr>
              <w:pStyle w:val="18"/>
              <w:pageBreakBefore w:val="0"/>
              <w:widowControl w:val="0"/>
              <w:kinsoku w:val="0"/>
              <w:topLinePunct w:val="0"/>
              <w:bidi w:val="0"/>
              <w:adjustRightInd w:val="0"/>
              <w:textAlignment w:val="baseline"/>
              <w:rPr>
                <w:rFonts w:hint="eastAsia"/>
              </w:rPr>
            </w:pPr>
            <w:r>
              <w:rPr>
                <w:rFonts w:hint="eastAsia"/>
              </w:rPr>
              <w:t>完全自理每人每月补贴500元，半护理700元，全护理900元，其中低保、重点优抚等完全自理700元、半护理900元、全护理1200元</w:t>
            </w:r>
          </w:p>
        </w:tc>
      </w:tr>
      <w:tr w14:paraId="3BD56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52" w:type="pct"/>
            <w:vAlign w:val="center"/>
          </w:tcPr>
          <w:p w14:paraId="0C343D51">
            <w:pPr>
              <w:pStyle w:val="18"/>
              <w:pageBreakBefore w:val="0"/>
              <w:widowControl w:val="0"/>
              <w:kinsoku w:val="0"/>
              <w:topLinePunct w:val="0"/>
              <w:bidi w:val="0"/>
              <w:adjustRightInd w:val="0"/>
              <w:textAlignment w:val="baseline"/>
              <w:rPr>
                <w:rFonts w:hint="eastAsia"/>
              </w:rPr>
            </w:pPr>
            <w:r>
              <w:rPr>
                <w:rFonts w:hint="eastAsia"/>
              </w:rPr>
              <w:t>9</w:t>
            </w:r>
          </w:p>
        </w:tc>
        <w:tc>
          <w:tcPr>
            <w:tcW w:w="674" w:type="pct"/>
            <w:vAlign w:val="center"/>
          </w:tcPr>
          <w:p w14:paraId="4B20F124">
            <w:pPr>
              <w:pStyle w:val="18"/>
              <w:pageBreakBefore w:val="0"/>
              <w:widowControl w:val="0"/>
              <w:kinsoku w:val="0"/>
              <w:topLinePunct w:val="0"/>
              <w:bidi w:val="0"/>
              <w:adjustRightInd w:val="0"/>
              <w:textAlignment w:val="baseline"/>
              <w:rPr>
                <w:rFonts w:hint="eastAsia"/>
              </w:rPr>
            </w:pPr>
            <w:r>
              <w:rPr>
                <w:rFonts w:hint="eastAsia"/>
              </w:rPr>
              <w:t>成本指标</w:t>
            </w:r>
          </w:p>
        </w:tc>
        <w:tc>
          <w:tcPr>
            <w:tcW w:w="1108" w:type="pct"/>
            <w:vAlign w:val="center"/>
          </w:tcPr>
          <w:p w14:paraId="49CFCC11">
            <w:pPr>
              <w:pStyle w:val="18"/>
              <w:pageBreakBefore w:val="0"/>
              <w:widowControl w:val="0"/>
              <w:kinsoku w:val="0"/>
              <w:topLinePunct w:val="0"/>
              <w:bidi w:val="0"/>
              <w:adjustRightInd w:val="0"/>
              <w:textAlignment w:val="baseline"/>
              <w:rPr>
                <w:rFonts w:hint="eastAsia"/>
              </w:rPr>
            </w:pPr>
            <w:r>
              <w:rPr>
                <w:rFonts w:hint="eastAsia"/>
              </w:rPr>
              <w:t>社会成本指标</w:t>
            </w:r>
          </w:p>
        </w:tc>
        <w:tc>
          <w:tcPr>
            <w:tcW w:w="1289" w:type="pct"/>
            <w:vAlign w:val="center"/>
          </w:tcPr>
          <w:p w14:paraId="43D487C9">
            <w:pPr>
              <w:pStyle w:val="18"/>
              <w:pageBreakBefore w:val="0"/>
              <w:widowControl w:val="0"/>
              <w:kinsoku w:val="0"/>
              <w:topLinePunct w:val="0"/>
              <w:bidi w:val="0"/>
              <w:adjustRightInd w:val="0"/>
              <w:textAlignment w:val="baseline"/>
              <w:rPr>
                <w:rFonts w:hint="eastAsia"/>
              </w:rPr>
            </w:pPr>
            <w:r>
              <w:rPr>
                <w:rFonts w:hint="eastAsia"/>
              </w:rPr>
              <w:t>护理型床位补贴</w:t>
            </w:r>
          </w:p>
        </w:tc>
        <w:tc>
          <w:tcPr>
            <w:tcW w:w="1577" w:type="pct"/>
            <w:vAlign w:val="center"/>
          </w:tcPr>
          <w:p w14:paraId="4B69FB2B">
            <w:pPr>
              <w:pStyle w:val="18"/>
              <w:pageBreakBefore w:val="0"/>
              <w:widowControl w:val="0"/>
              <w:kinsoku w:val="0"/>
              <w:topLinePunct w:val="0"/>
              <w:bidi w:val="0"/>
              <w:adjustRightInd w:val="0"/>
              <w:textAlignment w:val="baseline"/>
              <w:rPr>
                <w:rFonts w:hint="eastAsia"/>
              </w:rPr>
            </w:pPr>
            <w:r>
              <w:rPr>
                <w:rFonts w:hint="eastAsia"/>
              </w:rPr>
              <w:t>=960元/张</w:t>
            </w:r>
          </w:p>
        </w:tc>
      </w:tr>
      <w:tr w14:paraId="67B90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52" w:type="pct"/>
            <w:vAlign w:val="center"/>
          </w:tcPr>
          <w:p w14:paraId="0627054C">
            <w:pPr>
              <w:pStyle w:val="18"/>
              <w:pageBreakBefore w:val="0"/>
              <w:widowControl w:val="0"/>
              <w:kinsoku w:val="0"/>
              <w:topLinePunct w:val="0"/>
              <w:bidi w:val="0"/>
              <w:adjustRightInd w:val="0"/>
              <w:textAlignment w:val="baseline"/>
              <w:rPr>
                <w:rFonts w:hint="eastAsia"/>
              </w:rPr>
            </w:pPr>
            <w:r>
              <w:rPr>
                <w:rFonts w:hint="eastAsia"/>
              </w:rPr>
              <w:t>10</w:t>
            </w:r>
          </w:p>
        </w:tc>
        <w:tc>
          <w:tcPr>
            <w:tcW w:w="674" w:type="pct"/>
            <w:vAlign w:val="center"/>
          </w:tcPr>
          <w:p w14:paraId="2202D761">
            <w:pPr>
              <w:pStyle w:val="18"/>
              <w:pageBreakBefore w:val="0"/>
              <w:widowControl w:val="0"/>
              <w:kinsoku w:val="0"/>
              <w:topLinePunct w:val="0"/>
              <w:bidi w:val="0"/>
              <w:adjustRightInd w:val="0"/>
              <w:textAlignment w:val="baseline"/>
              <w:rPr>
                <w:rFonts w:hint="eastAsia"/>
              </w:rPr>
            </w:pPr>
            <w:r>
              <w:rPr>
                <w:rFonts w:hint="eastAsia"/>
              </w:rPr>
              <w:t>效益指标</w:t>
            </w:r>
          </w:p>
        </w:tc>
        <w:tc>
          <w:tcPr>
            <w:tcW w:w="1108" w:type="pct"/>
            <w:vAlign w:val="center"/>
          </w:tcPr>
          <w:p w14:paraId="620D6280">
            <w:pPr>
              <w:pStyle w:val="18"/>
              <w:pageBreakBefore w:val="0"/>
              <w:widowControl w:val="0"/>
              <w:kinsoku w:val="0"/>
              <w:topLinePunct w:val="0"/>
              <w:bidi w:val="0"/>
              <w:adjustRightInd w:val="0"/>
              <w:textAlignment w:val="baseline"/>
              <w:rPr>
                <w:rFonts w:hint="eastAsia"/>
              </w:rPr>
            </w:pPr>
            <w:r>
              <w:rPr>
                <w:rFonts w:hint="eastAsia"/>
              </w:rPr>
              <w:t>社会效益指标</w:t>
            </w:r>
          </w:p>
        </w:tc>
        <w:tc>
          <w:tcPr>
            <w:tcW w:w="1289" w:type="pct"/>
            <w:vAlign w:val="center"/>
          </w:tcPr>
          <w:p w14:paraId="3688C688">
            <w:pPr>
              <w:pStyle w:val="18"/>
              <w:pageBreakBefore w:val="0"/>
              <w:widowControl w:val="0"/>
              <w:kinsoku w:val="0"/>
              <w:topLinePunct w:val="0"/>
              <w:bidi w:val="0"/>
              <w:adjustRightInd w:val="0"/>
              <w:textAlignment w:val="baseline"/>
              <w:rPr>
                <w:rFonts w:hint="eastAsia"/>
              </w:rPr>
            </w:pPr>
            <w:r>
              <w:rPr>
                <w:rFonts w:hint="eastAsia"/>
              </w:rPr>
              <w:t>推动养老服务产业发展</w:t>
            </w:r>
          </w:p>
        </w:tc>
        <w:tc>
          <w:tcPr>
            <w:tcW w:w="1577" w:type="pct"/>
            <w:vAlign w:val="center"/>
          </w:tcPr>
          <w:p w14:paraId="383516D0">
            <w:pPr>
              <w:pStyle w:val="18"/>
              <w:pageBreakBefore w:val="0"/>
              <w:widowControl w:val="0"/>
              <w:kinsoku w:val="0"/>
              <w:topLinePunct w:val="0"/>
              <w:bidi w:val="0"/>
              <w:adjustRightInd w:val="0"/>
              <w:textAlignment w:val="baseline"/>
              <w:rPr>
                <w:rFonts w:hint="eastAsia"/>
              </w:rPr>
            </w:pPr>
            <w:r>
              <w:rPr>
                <w:rFonts w:hint="eastAsia"/>
              </w:rPr>
              <w:t>=推动作用强</w:t>
            </w:r>
          </w:p>
        </w:tc>
      </w:tr>
      <w:tr w14:paraId="7376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52" w:type="pct"/>
            <w:vAlign w:val="center"/>
          </w:tcPr>
          <w:p w14:paraId="405CB13C">
            <w:pPr>
              <w:pStyle w:val="18"/>
              <w:pageBreakBefore w:val="0"/>
              <w:widowControl w:val="0"/>
              <w:kinsoku w:val="0"/>
              <w:topLinePunct w:val="0"/>
              <w:bidi w:val="0"/>
              <w:adjustRightInd w:val="0"/>
              <w:textAlignment w:val="baseline"/>
              <w:rPr>
                <w:rFonts w:hint="eastAsia"/>
              </w:rPr>
            </w:pPr>
            <w:r>
              <w:rPr>
                <w:rFonts w:hint="eastAsia"/>
              </w:rPr>
              <w:t>11</w:t>
            </w:r>
          </w:p>
        </w:tc>
        <w:tc>
          <w:tcPr>
            <w:tcW w:w="674" w:type="pct"/>
            <w:vAlign w:val="center"/>
          </w:tcPr>
          <w:p w14:paraId="3F082FF3">
            <w:pPr>
              <w:pStyle w:val="18"/>
              <w:pageBreakBefore w:val="0"/>
              <w:widowControl w:val="0"/>
              <w:kinsoku w:val="0"/>
              <w:topLinePunct w:val="0"/>
              <w:bidi w:val="0"/>
              <w:adjustRightInd w:val="0"/>
              <w:textAlignment w:val="baseline"/>
              <w:rPr>
                <w:rFonts w:hint="eastAsia"/>
              </w:rPr>
            </w:pPr>
            <w:r>
              <w:rPr>
                <w:rFonts w:hint="eastAsia"/>
              </w:rPr>
              <w:t>满意度指标</w:t>
            </w:r>
          </w:p>
        </w:tc>
        <w:tc>
          <w:tcPr>
            <w:tcW w:w="1108" w:type="pct"/>
            <w:vAlign w:val="center"/>
          </w:tcPr>
          <w:p w14:paraId="38245F5C">
            <w:pPr>
              <w:pStyle w:val="18"/>
              <w:pageBreakBefore w:val="0"/>
              <w:widowControl w:val="0"/>
              <w:kinsoku w:val="0"/>
              <w:topLinePunct w:val="0"/>
              <w:bidi w:val="0"/>
              <w:adjustRightInd w:val="0"/>
              <w:textAlignment w:val="baseline"/>
              <w:rPr>
                <w:rFonts w:hint="eastAsia"/>
              </w:rPr>
            </w:pPr>
            <w:r>
              <w:rPr>
                <w:rFonts w:hint="eastAsia"/>
              </w:rPr>
              <w:t>服务对象满意度指标</w:t>
            </w:r>
          </w:p>
        </w:tc>
        <w:tc>
          <w:tcPr>
            <w:tcW w:w="1289" w:type="pct"/>
            <w:vAlign w:val="center"/>
          </w:tcPr>
          <w:p w14:paraId="666B1D58">
            <w:pPr>
              <w:pStyle w:val="18"/>
              <w:pageBreakBefore w:val="0"/>
              <w:widowControl w:val="0"/>
              <w:kinsoku w:val="0"/>
              <w:topLinePunct w:val="0"/>
              <w:bidi w:val="0"/>
              <w:adjustRightInd w:val="0"/>
              <w:textAlignment w:val="baseline"/>
              <w:rPr>
                <w:rFonts w:hint="eastAsia"/>
              </w:rPr>
            </w:pPr>
            <w:r>
              <w:rPr>
                <w:rFonts w:hint="eastAsia"/>
              </w:rPr>
              <w:t>服务对象的满意度</w:t>
            </w:r>
          </w:p>
        </w:tc>
        <w:tc>
          <w:tcPr>
            <w:tcW w:w="1577" w:type="pct"/>
            <w:vAlign w:val="center"/>
          </w:tcPr>
          <w:p w14:paraId="36519967">
            <w:pPr>
              <w:pStyle w:val="18"/>
              <w:pageBreakBefore w:val="0"/>
              <w:widowControl w:val="0"/>
              <w:kinsoku w:val="0"/>
              <w:topLinePunct w:val="0"/>
              <w:bidi w:val="0"/>
              <w:adjustRightInd w:val="0"/>
              <w:textAlignment w:val="baseline"/>
              <w:rPr>
                <w:rFonts w:hint="eastAsia"/>
              </w:rPr>
            </w:pPr>
            <w:r>
              <w:rPr>
                <w:rFonts w:hint="eastAsia"/>
              </w:rPr>
              <w:t>≥90%</w:t>
            </w:r>
          </w:p>
        </w:tc>
      </w:tr>
      <w:tr w14:paraId="5D73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52" w:type="pct"/>
            <w:vAlign w:val="center"/>
          </w:tcPr>
          <w:p w14:paraId="30E90AC8">
            <w:pPr>
              <w:pStyle w:val="18"/>
              <w:pageBreakBefore w:val="0"/>
              <w:widowControl w:val="0"/>
              <w:kinsoku w:val="0"/>
              <w:topLinePunct w:val="0"/>
              <w:bidi w:val="0"/>
              <w:adjustRightInd w:val="0"/>
              <w:textAlignment w:val="baseline"/>
              <w:rPr>
                <w:rFonts w:hint="eastAsia"/>
              </w:rPr>
            </w:pPr>
            <w:r>
              <w:rPr>
                <w:rFonts w:hint="eastAsia"/>
              </w:rPr>
              <w:t>12</w:t>
            </w:r>
          </w:p>
        </w:tc>
        <w:tc>
          <w:tcPr>
            <w:tcW w:w="674" w:type="pct"/>
            <w:vAlign w:val="center"/>
          </w:tcPr>
          <w:p w14:paraId="774F638F">
            <w:pPr>
              <w:pStyle w:val="18"/>
              <w:pageBreakBefore w:val="0"/>
              <w:widowControl w:val="0"/>
              <w:kinsoku w:val="0"/>
              <w:topLinePunct w:val="0"/>
              <w:bidi w:val="0"/>
              <w:adjustRightInd w:val="0"/>
              <w:textAlignment w:val="baseline"/>
              <w:rPr>
                <w:rFonts w:hint="eastAsia"/>
              </w:rPr>
            </w:pPr>
            <w:r>
              <w:rPr>
                <w:rFonts w:hint="eastAsia"/>
              </w:rPr>
              <w:t>产出指标</w:t>
            </w:r>
          </w:p>
        </w:tc>
        <w:tc>
          <w:tcPr>
            <w:tcW w:w="1108" w:type="pct"/>
            <w:vAlign w:val="center"/>
          </w:tcPr>
          <w:p w14:paraId="3BAB5B09">
            <w:pPr>
              <w:pStyle w:val="18"/>
              <w:pageBreakBefore w:val="0"/>
              <w:widowControl w:val="0"/>
              <w:kinsoku w:val="0"/>
              <w:topLinePunct w:val="0"/>
              <w:bidi w:val="0"/>
              <w:adjustRightInd w:val="0"/>
              <w:textAlignment w:val="baseline"/>
              <w:rPr>
                <w:rFonts w:hint="eastAsia"/>
              </w:rPr>
            </w:pPr>
            <w:r>
              <w:rPr>
                <w:rFonts w:hint="eastAsia"/>
              </w:rPr>
              <w:t>数量指标</w:t>
            </w:r>
          </w:p>
        </w:tc>
        <w:tc>
          <w:tcPr>
            <w:tcW w:w="1289" w:type="pct"/>
            <w:vAlign w:val="center"/>
          </w:tcPr>
          <w:p w14:paraId="37D04C4D">
            <w:pPr>
              <w:pStyle w:val="18"/>
              <w:pageBreakBefore w:val="0"/>
              <w:widowControl w:val="0"/>
              <w:kinsoku w:val="0"/>
              <w:topLinePunct w:val="0"/>
              <w:bidi w:val="0"/>
              <w:adjustRightInd w:val="0"/>
              <w:textAlignment w:val="baseline"/>
              <w:rPr>
                <w:rFonts w:hint="eastAsia"/>
              </w:rPr>
            </w:pPr>
            <w:r>
              <w:rPr>
                <w:rFonts w:hint="eastAsia"/>
              </w:rPr>
              <w:t>建设长者食堂数量</w:t>
            </w:r>
          </w:p>
        </w:tc>
        <w:tc>
          <w:tcPr>
            <w:tcW w:w="1577" w:type="pct"/>
            <w:vAlign w:val="center"/>
          </w:tcPr>
          <w:p w14:paraId="4D0BEC41">
            <w:pPr>
              <w:pStyle w:val="18"/>
              <w:pageBreakBefore w:val="0"/>
              <w:widowControl w:val="0"/>
              <w:kinsoku w:val="0"/>
              <w:topLinePunct w:val="0"/>
              <w:bidi w:val="0"/>
              <w:adjustRightInd w:val="0"/>
              <w:textAlignment w:val="baseline"/>
              <w:rPr>
                <w:rFonts w:hint="eastAsia"/>
              </w:rPr>
            </w:pPr>
            <w:r>
              <w:rPr>
                <w:rFonts w:hint="eastAsia"/>
              </w:rPr>
              <w:t>=3个</w:t>
            </w:r>
          </w:p>
        </w:tc>
      </w:tr>
      <w:tr w14:paraId="6D71C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52" w:type="pct"/>
            <w:vAlign w:val="center"/>
          </w:tcPr>
          <w:p w14:paraId="2E8301BA">
            <w:pPr>
              <w:pStyle w:val="18"/>
              <w:pageBreakBefore w:val="0"/>
              <w:widowControl w:val="0"/>
              <w:kinsoku w:val="0"/>
              <w:topLinePunct w:val="0"/>
              <w:bidi w:val="0"/>
              <w:adjustRightInd w:val="0"/>
              <w:textAlignment w:val="baseline"/>
              <w:rPr>
                <w:rFonts w:hint="eastAsia"/>
              </w:rPr>
            </w:pPr>
            <w:r>
              <w:rPr>
                <w:rFonts w:hint="eastAsia"/>
              </w:rPr>
              <w:t>13</w:t>
            </w:r>
          </w:p>
        </w:tc>
        <w:tc>
          <w:tcPr>
            <w:tcW w:w="674" w:type="pct"/>
            <w:vAlign w:val="center"/>
          </w:tcPr>
          <w:p w14:paraId="72E5F5BD">
            <w:pPr>
              <w:pStyle w:val="18"/>
              <w:pageBreakBefore w:val="0"/>
              <w:widowControl w:val="0"/>
              <w:kinsoku w:val="0"/>
              <w:topLinePunct w:val="0"/>
              <w:bidi w:val="0"/>
              <w:adjustRightInd w:val="0"/>
              <w:textAlignment w:val="baseline"/>
              <w:rPr>
                <w:rFonts w:hint="eastAsia"/>
              </w:rPr>
            </w:pPr>
            <w:r>
              <w:rPr>
                <w:rFonts w:hint="eastAsia"/>
              </w:rPr>
              <w:t>产出指标</w:t>
            </w:r>
          </w:p>
        </w:tc>
        <w:tc>
          <w:tcPr>
            <w:tcW w:w="1108" w:type="pct"/>
            <w:vAlign w:val="center"/>
          </w:tcPr>
          <w:p w14:paraId="7B114433">
            <w:pPr>
              <w:pStyle w:val="18"/>
              <w:pageBreakBefore w:val="0"/>
              <w:widowControl w:val="0"/>
              <w:kinsoku w:val="0"/>
              <w:topLinePunct w:val="0"/>
              <w:bidi w:val="0"/>
              <w:adjustRightInd w:val="0"/>
              <w:textAlignment w:val="baseline"/>
              <w:rPr>
                <w:rFonts w:hint="eastAsia"/>
              </w:rPr>
            </w:pPr>
            <w:r>
              <w:rPr>
                <w:rFonts w:hint="eastAsia"/>
              </w:rPr>
              <w:t>数量指标</w:t>
            </w:r>
          </w:p>
        </w:tc>
        <w:tc>
          <w:tcPr>
            <w:tcW w:w="1289" w:type="pct"/>
            <w:vAlign w:val="center"/>
          </w:tcPr>
          <w:p w14:paraId="60725222">
            <w:pPr>
              <w:pStyle w:val="18"/>
              <w:pageBreakBefore w:val="0"/>
              <w:widowControl w:val="0"/>
              <w:kinsoku w:val="0"/>
              <w:topLinePunct w:val="0"/>
              <w:bidi w:val="0"/>
              <w:adjustRightInd w:val="0"/>
              <w:textAlignment w:val="baseline"/>
              <w:rPr>
                <w:rFonts w:hint="eastAsia"/>
              </w:rPr>
            </w:pPr>
            <w:r>
              <w:rPr>
                <w:rFonts w:hint="eastAsia"/>
              </w:rPr>
              <w:t>建设居家养老服务站（农村幸福院）数量</w:t>
            </w:r>
          </w:p>
        </w:tc>
        <w:tc>
          <w:tcPr>
            <w:tcW w:w="1577" w:type="pct"/>
            <w:vAlign w:val="center"/>
          </w:tcPr>
          <w:p w14:paraId="1CC5DB10">
            <w:pPr>
              <w:pStyle w:val="18"/>
              <w:pageBreakBefore w:val="0"/>
              <w:widowControl w:val="0"/>
              <w:kinsoku w:val="0"/>
              <w:topLinePunct w:val="0"/>
              <w:bidi w:val="0"/>
              <w:adjustRightInd w:val="0"/>
              <w:textAlignment w:val="baseline"/>
              <w:rPr>
                <w:rFonts w:hint="eastAsia"/>
              </w:rPr>
            </w:pPr>
            <w:r>
              <w:rPr>
                <w:rFonts w:hint="eastAsia"/>
              </w:rPr>
              <w:t>=1个</w:t>
            </w:r>
          </w:p>
        </w:tc>
      </w:tr>
      <w:tr w14:paraId="0096E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52" w:type="pct"/>
            <w:vAlign w:val="center"/>
          </w:tcPr>
          <w:p w14:paraId="3FE6E74D">
            <w:pPr>
              <w:pStyle w:val="18"/>
              <w:pageBreakBefore w:val="0"/>
              <w:widowControl w:val="0"/>
              <w:kinsoku w:val="0"/>
              <w:topLinePunct w:val="0"/>
              <w:bidi w:val="0"/>
              <w:adjustRightInd w:val="0"/>
              <w:textAlignment w:val="baseline"/>
              <w:rPr>
                <w:rFonts w:hint="eastAsia"/>
              </w:rPr>
            </w:pPr>
            <w:r>
              <w:rPr>
                <w:rFonts w:hint="eastAsia"/>
              </w:rPr>
              <w:t>14</w:t>
            </w:r>
          </w:p>
        </w:tc>
        <w:tc>
          <w:tcPr>
            <w:tcW w:w="674" w:type="pct"/>
            <w:vAlign w:val="center"/>
          </w:tcPr>
          <w:p w14:paraId="1844442D">
            <w:pPr>
              <w:pStyle w:val="18"/>
              <w:pageBreakBefore w:val="0"/>
              <w:widowControl w:val="0"/>
              <w:kinsoku w:val="0"/>
              <w:topLinePunct w:val="0"/>
              <w:bidi w:val="0"/>
              <w:adjustRightInd w:val="0"/>
              <w:textAlignment w:val="baseline"/>
              <w:rPr>
                <w:rFonts w:hint="eastAsia"/>
              </w:rPr>
            </w:pPr>
            <w:r>
              <w:rPr>
                <w:rFonts w:hint="eastAsia"/>
              </w:rPr>
              <w:t>产出指标</w:t>
            </w:r>
          </w:p>
        </w:tc>
        <w:tc>
          <w:tcPr>
            <w:tcW w:w="1108" w:type="pct"/>
            <w:vAlign w:val="center"/>
          </w:tcPr>
          <w:p w14:paraId="0DF8259A">
            <w:pPr>
              <w:pStyle w:val="18"/>
              <w:pageBreakBefore w:val="0"/>
              <w:widowControl w:val="0"/>
              <w:kinsoku w:val="0"/>
              <w:topLinePunct w:val="0"/>
              <w:bidi w:val="0"/>
              <w:adjustRightInd w:val="0"/>
              <w:textAlignment w:val="baseline"/>
              <w:rPr>
                <w:rFonts w:hint="eastAsia"/>
              </w:rPr>
            </w:pPr>
            <w:r>
              <w:rPr>
                <w:rFonts w:hint="eastAsia"/>
              </w:rPr>
              <w:t>数量指标</w:t>
            </w:r>
          </w:p>
        </w:tc>
        <w:tc>
          <w:tcPr>
            <w:tcW w:w="1289" w:type="pct"/>
            <w:vAlign w:val="center"/>
          </w:tcPr>
          <w:p w14:paraId="03C741B7">
            <w:pPr>
              <w:pStyle w:val="18"/>
              <w:pageBreakBefore w:val="0"/>
              <w:widowControl w:val="0"/>
              <w:kinsoku w:val="0"/>
              <w:topLinePunct w:val="0"/>
              <w:bidi w:val="0"/>
              <w:adjustRightInd w:val="0"/>
              <w:textAlignment w:val="baseline"/>
              <w:rPr>
                <w:rFonts w:hint="eastAsia"/>
              </w:rPr>
            </w:pPr>
            <w:r>
              <w:rPr>
                <w:rFonts w:hint="eastAsia"/>
              </w:rPr>
              <w:t>护理型床位补贴数量</w:t>
            </w:r>
          </w:p>
        </w:tc>
        <w:tc>
          <w:tcPr>
            <w:tcW w:w="1577" w:type="pct"/>
            <w:vAlign w:val="center"/>
          </w:tcPr>
          <w:p w14:paraId="0E30C8E0">
            <w:pPr>
              <w:pStyle w:val="18"/>
              <w:pageBreakBefore w:val="0"/>
              <w:widowControl w:val="0"/>
              <w:kinsoku w:val="0"/>
              <w:topLinePunct w:val="0"/>
              <w:bidi w:val="0"/>
              <w:adjustRightInd w:val="0"/>
              <w:textAlignment w:val="baseline"/>
              <w:rPr>
                <w:rFonts w:hint="eastAsia"/>
              </w:rPr>
            </w:pPr>
            <w:r>
              <w:rPr>
                <w:rFonts w:hint="eastAsia"/>
              </w:rPr>
              <w:t>=100张</w:t>
            </w:r>
          </w:p>
        </w:tc>
      </w:tr>
      <w:tr w14:paraId="4B5E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52" w:type="pct"/>
            <w:vAlign w:val="center"/>
          </w:tcPr>
          <w:p w14:paraId="37208EDA">
            <w:pPr>
              <w:pStyle w:val="18"/>
              <w:pageBreakBefore w:val="0"/>
              <w:widowControl w:val="0"/>
              <w:kinsoku w:val="0"/>
              <w:topLinePunct w:val="0"/>
              <w:bidi w:val="0"/>
              <w:adjustRightInd w:val="0"/>
              <w:textAlignment w:val="baseline"/>
              <w:rPr>
                <w:rFonts w:hint="eastAsia"/>
              </w:rPr>
            </w:pPr>
            <w:r>
              <w:rPr>
                <w:rFonts w:hint="eastAsia"/>
              </w:rPr>
              <w:t>15</w:t>
            </w:r>
          </w:p>
        </w:tc>
        <w:tc>
          <w:tcPr>
            <w:tcW w:w="674" w:type="pct"/>
            <w:vAlign w:val="center"/>
          </w:tcPr>
          <w:p w14:paraId="771524A0">
            <w:pPr>
              <w:pStyle w:val="18"/>
              <w:pageBreakBefore w:val="0"/>
              <w:widowControl w:val="0"/>
              <w:kinsoku w:val="0"/>
              <w:topLinePunct w:val="0"/>
              <w:bidi w:val="0"/>
              <w:adjustRightInd w:val="0"/>
              <w:textAlignment w:val="baseline"/>
              <w:rPr>
                <w:rFonts w:hint="eastAsia"/>
              </w:rPr>
            </w:pPr>
            <w:r>
              <w:rPr>
                <w:rFonts w:hint="eastAsia"/>
              </w:rPr>
              <w:t>产出指标</w:t>
            </w:r>
          </w:p>
        </w:tc>
        <w:tc>
          <w:tcPr>
            <w:tcW w:w="1108" w:type="pct"/>
            <w:vAlign w:val="center"/>
          </w:tcPr>
          <w:p w14:paraId="012AF4DB">
            <w:pPr>
              <w:pStyle w:val="18"/>
              <w:pageBreakBefore w:val="0"/>
              <w:widowControl w:val="0"/>
              <w:kinsoku w:val="0"/>
              <w:topLinePunct w:val="0"/>
              <w:bidi w:val="0"/>
              <w:adjustRightInd w:val="0"/>
              <w:textAlignment w:val="baseline"/>
              <w:rPr>
                <w:rFonts w:hint="eastAsia"/>
              </w:rPr>
            </w:pPr>
            <w:r>
              <w:rPr>
                <w:rFonts w:hint="eastAsia"/>
              </w:rPr>
              <w:t>数量指标</w:t>
            </w:r>
          </w:p>
        </w:tc>
        <w:tc>
          <w:tcPr>
            <w:tcW w:w="1289" w:type="pct"/>
            <w:vAlign w:val="center"/>
          </w:tcPr>
          <w:p w14:paraId="68002A3B">
            <w:pPr>
              <w:pStyle w:val="18"/>
              <w:pageBreakBefore w:val="0"/>
              <w:widowControl w:val="0"/>
              <w:kinsoku w:val="0"/>
              <w:topLinePunct w:val="0"/>
              <w:bidi w:val="0"/>
              <w:adjustRightInd w:val="0"/>
              <w:textAlignment w:val="baseline"/>
              <w:rPr>
                <w:rFonts w:hint="eastAsia"/>
              </w:rPr>
            </w:pPr>
            <w:r>
              <w:rPr>
                <w:rFonts w:hint="eastAsia"/>
              </w:rPr>
              <w:t>失能老人补贴人数</w:t>
            </w:r>
          </w:p>
        </w:tc>
        <w:tc>
          <w:tcPr>
            <w:tcW w:w="1577" w:type="pct"/>
            <w:vAlign w:val="center"/>
          </w:tcPr>
          <w:p w14:paraId="69610DDF">
            <w:pPr>
              <w:pStyle w:val="18"/>
              <w:pageBreakBefore w:val="0"/>
              <w:widowControl w:val="0"/>
              <w:kinsoku w:val="0"/>
              <w:topLinePunct w:val="0"/>
              <w:bidi w:val="0"/>
              <w:adjustRightInd w:val="0"/>
              <w:textAlignment w:val="baseline"/>
              <w:rPr>
                <w:rFonts w:hint="eastAsia"/>
              </w:rPr>
            </w:pPr>
            <w:r>
              <w:rPr>
                <w:rFonts w:hint="eastAsia"/>
              </w:rPr>
              <w:t>=30人</w:t>
            </w:r>
          </w:p>
        </w:tc>
      </w:tr>
      <w:tr w14:paraId="69201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52" w:type="pct"/>
            <w:vAlign w:val="center"/>
          </w:tcPr>
          <w:p w14:paraId="7324E03B">
            <w:pPr>
              <w:pStyle w:val="18"/>
              <w:pageBreakBefore w:val="0"/>
              <w:widowControl w:val="0"/>
              <w:kinsoku w:val="0"/>
              <w:topLinePunct w:val="0"/>
              <w:bidi w:val="0"/>
              <w:adjustRightInd w:val="0"/>
              <w:textAlignment w:val="baseline"/>
              <w:rPr>
                <w:rFonts w:hint="eastAsia"/>
              </w:rPr>
            </w:pPr>
            <w:r>
              <w:rPr>
                <w:rFonts w:hint="eastAsia"/>
              </w:rPr>
              <w:t>16</w:t>
            </w:r>
          </w:p>
        </w:tc>
        <w:tc>
          <w:tcPr>
            <w:tcW w:w="674" w:type="pct"/>
            <w:vAlign w:val="center"/>
          </w:tcPr>
          <w:p w14:paraId="68BB2D38">
            <w:pPr>
              <w:pStyle w:val="18"/>
              <w:pageBreakBefore w:val="0"/>
              <w:widowControl w:val="0"/>
              <w:kinsoku w:val="0"/>
              <w:topLinePunct w:val="0"/>
              <w:bidi w:val="0"/>
              <w:adjustRightInd w:val="0"/>
              <w:textAlignment w:val="baseline"/>
              <w:rPr>
                <w:rFonts w:hint="eastAsia"/>
              </w:rPr>
            </w:pPr>
            <w:r>
              <w:rPr>
                <w:rFonts w:hint="eastAsia"/>
              </w:rPr>
              <w:t>产出指标</w:t>
            </w:r>
          </w:p>
        </w:tc>
        <w:tc>
          <w:tcPr>
            <w:tcW w:w="1108" w:type="pct"/>
            <w:vAlign w:val="center"/>
          </w:tcPr>
          <w:p w14:paraId="6FC2ABDC">
            <w:pPr>
              <w:pStyle w:val="18"/>
              <w:pageBreakBefore w:val="0"/>
              <w:widowControl w:val="0"/>
              <w:kinsoku w:val="0"/>
              <w:topLinePunct w:val="0"/>
              <w:bidi w:val="0"/>
              <w:adjustRightInd w:val="0"/>
              <w:textAlignment w:val="baseline"/>
              <w:rPr>
                <w:rFonts w:hint="eastAsia"/>
              </w:rPr>
            </w:pPr>
            <w:r>
              <w:rPr>
                <w:rFonts w:hint="eastAsia"/>
              </w:rPr>
              <w:t>数量指标</w:t>
            </w:r>
          </w:p>
        </w:tc>
        <w:tc>
          <w:tcPr>
            <w:tcW w:w="1289" w:type="pct"/>
            <w:vAlign w:val="center"/>
          </w:tcPr>
          <w:p w14:paraId="1A48140E">
            <w:pPr>
              <w:pStyle w:val="18"/>
              <w:pageBreakBefore w:val="0"/>
              <w:widowControl w:val="0"/>
              <w:kinsoku w:val="0"/>
              <w:topLinePunct w:val="0"/>
              <w:bidi w:val="0"/>
              <w:adjustRightInd w:val="0"/>
              <w:textAlignment w:val="baseline"/>
              <w:rPr>
                <w:rFonts w:hint="eastAsia"/>
              </w:rPr>
            </w:pPr>
            <w:r>
              <w:rPr>
                <w:rFonts w:hint="eastAsia"/>
              </w:rPr>
              <w:t>政府购买居家养老实体服务</w:t>
            </w:r>
          </w:p>
        </w:tc>
        <w:tc>
          <w:tcPr>
            <w:tcW w:w="1577" w:type="pct"/>
            <w:vAlign w:val="center"/>
          </w:tcPr>
          <w:p w14:paraId="5A361DBF">
            <w:pPr>
              <w:pStyle w:val="18"/>
              <w:pageBreakBefore w:val="0"/>
              <w:widowControl w:val="0"/>
              <w:kinsoku w:val="0"/>
              <w:topLinePunct w:val="0"/>
              <w:bidi w:val="0"/>
              <w:adjustRightInd w:val="0"/>
              <w:textAlignment w:val="baseline"/>
              <w:rPr>
                <w:rFonts w:hint="eastAsia"/>
              </w:rPr>
            </w:pPr>
            <w:r>
              <w:rPr>
                <w:rFonts w:hint="eastAsia"/>
              </w:rPr>
              <w:t>=550人</w:t>
            </w:r>
          </w:p>
        </w:tc>
      </w:tr>
      <w:tr w14:paraId="63FD8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52" w:type="pct"/>
            <w:vAlign w:val="center"/>
          </w:tcPr>
          <w:p w14:paraId="105AAAB2">
            <w:pPr>
              <w:pStyle w:val="18"/>
              <w:pageBreakBefore w:val="0"/>
              <w:widowControl w:val="0"/>
              <w:kinsoku w:val="0"/>
              <w:topLinePunct w:val="0"/>
              <w:bidi w:val="0"/>
              <w:adjustRightInd w:val="0"/>
              <w:textAlignment w:val="baseline"/>
              <w:rPr>
                <w:rFonts w:hint="eastAsia"/>
              </w:rPr>
            </w:pPr>
            <w:r>
              <w:rPr>
                <w:rFonts w:hint="eastAsia"/>
              </w:rPr>
              <w:t>17</w:t>
            </w:r>
          </w:p>
        </w:tc>
        <w:tc>
          <w:tcPr>
            <w:tcW w:w="674" w:type="pct"/>
            <w:vAlign w:val="center"/>
          </w:tcPr>
          <w:p w14:paraId="0153321B">
            <w:pPr>
              <w:pStyle w:val="18"/>
              <w:pageBreakBefore w:val="0"/>
              <w:widowControl w:val="0"/>
              <w:kinsoku w:val="0"/>
              <w:topLinePunct w:val="0"/>
              <w:bidi w:val="0"/>
              <w:adjustRightInd w:val="0"/>
              <w:textAlignment w:val="baseline"/>
              <w:rPr>
                <w:rFonts w:hint="eastAsia"/>
              </w:rPr>
            </w:pPr>
            <w:r>
              <w:rPr>
                <w:rFonts w:hint="eastAsia"/>
              </w:rPr>
              <w:t>产出指标</w:t>
            </w:r>
          </w:p>
        </w:tc>
        <w:tc>
          <w:tcPr>
            <w:tcW w:w="1108" w:type="pct"/>
            <w:vAlign w:val="center"/>
          </w:tcPr>
          <w:p w14:paraId="6FB5D533">
            <w:pPr>
              <w:pStyle w:val="18"/>
              <w:pageBreakBefore w:val="0"/>
              <w:widowControl w:val="0"/>
              <w:kinsoku w:val="0"/>
              <w:topLinePunct w:val="0"/>
              <w:bidi w:val="0"/>
              <w:adjustRightInd w:val="0"/>
              <w:textAlignment w:val="baseline"/>
              <w:rPr>
                <w:rFonts w:hint="eastAsia"/>
              </w:rPr>
            </w:pPr>
            <w:r>
              <w:rPr>
                <w:rFonts w:hint="eastAsia"/>
              </w:rPr>
              <w:t>数量指标</w:t>
            </w:r>
          </w:p>
        </w:tc>
        <w:tc>
          <w:tcPr>
            <w:tcW w:w="1289" w:type="pct"/>
            <w:vAlign w:val="center"/>
          </w:tcPr>
          <w:p w14:paraId="2DC109DA">
            <w:pPr>
              <w:pStyle w:val="18"/>
              <w:pageBreakBefore w:val="0"/>
              <w:widowControl w:val="0"/>
              <w:kinsoku w:val="0"/>
              <w:topLinePunct w:val="0"/>
              <w:bidi w:val="0"/>
              <w:adjustRightInd w:val="0"/>
              <w:textAlignment w:val="baseline"/>
              <w:rPr>
                <w:rFonts w:hint="eastAsia"/>
              </w:rPr>
            </w:pPr>
            <w:r>
              <w:rPr>
                <w:rFonts w:hint="eastAsia"/>
              </w:rPr>
              <w:t>政府购买居家养老基础服务</w:t>
            </w:r>
          </w:p>
        </w:tc>
        <w:tc>
          <w:tcPr>
            <w:tcW w:w="1577" w:type="pct"/>
            <w:vAlign w:val="center"/>
          </w:tcPr>
          <w:p w14:paraId="61A3CD08">
            <w:pPr>
              <w:pStyle w:val="18"/>
              <w:pageBreakBefore w:val="0"/>
              <w:widowControl w:val="0"/>
              <w:kinsoku w:val="0"/>
              <w:topLinePunct w:val="0"/>
              <w:bidi w:val="0"/>
              <w:adjustRightInd w:val="0"/>
              <w:textAlignment w:val="baseline"/>
              <w:rPr>
                <w:rFonts w:hint="eastAsia"/>
              </w:rPr>
            </w:pPr>
            <w:r>
              <w:rPr>
                <w:rFonts w:hint="eastAsia"/>
              </w:rPr>
              <w:t>=3400人</w:t>
            </w:r>
          </w:p>
        </w:tc>
      </w:tr>
      <w:tr w14:paraId="17AB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52" w:type="pct"/>
            <w:vAlign w:val="center"/>
          </w:tcPr>
          <w:p w14:paraId="104E5E92">
            <w:pPr>
              <w:pStyle w:val="18"/>
              <w:pageBreakBefore w:val="0"/>
              <w:widowControl w:val="0"/>
              <w:kinsoku w:val="0"/>
              <w:topLinePunct w:val="0"/>
              <w:bidi w:val="0"/>
              <w:adjustRightInd w:val="0"/>
              <w:textAlignment w:val="baseline"/>
              <w:rPr>
                <w:rFonts w:hint="eastAsia"/>
              </w:rPr>
            </w:pPr>
            <w:r>
              <w:rPr>
                <w:rFonts w:hint="eastAsia"/>
              </w:rPr>
              <w:t>18</w:t>
            </w:r>
          </w:p>
        </w:tc>
        <w:tc>
          <w:tcPr>
            <w:tcW w:w="674" w:type="pct"/>
            <w:vAlign w:val="center"/>
          </w:tcPr>
          <w:p w14:paraId="298EBDE3">
            <w:pPr>
              <w:pStyle w:val="18"/>
              <w:pageBreakBefore w:val="0"/>
              <w:widowControl w:val="0"/>
              <w:kinsoku w:val="0"/>
              <w:topLinePunct w:val="0"/>
              <w:bidi w:val="0"/>
              <w:adjustRightInd w:val="0"/>
              <w:textAlignment w:val="baseline"/>
              <w:rPr>
                <w:rFonts w:hint="eastAsia"/>
              </w:rPr>
            </w:pPr>
            <w:r>
              <w:rPr>
                <w:rFonts w:hint="eastAsia"/>
              </w:rPr>
              <w:t>产出指标</w:t>
            </w:r>
          </w:p>
        </w:tc>
        <w:tc>
          <w:tcPr>
            <w:tcW w:w="1108" w:type="pct"/>
            <w:vAlign w:val="center"/>
          </w:tcPr>
          <w:p w14:paraId="641785CE">
            <w:pPr>
              <w:pStyle w:val="18"/>
              <w:pageBreakBefore w:val="0"/>
              <w:widowControl w:val="0"/>
              <w:kinsoku w:val="0"/>
              <w:topLinePunct w:val="0"/>
              <w:bidi w:val="0"/>
              <w:adjustRightInd w:val="0"/>
              <w:textAlignment w:val="baseline"/>
              <w:rPr>
                <w:rFonts w:hint="eastAsia"/>
              </w:rPr>
            </w:pPr>
            <w:r>
              <w:rPr>
                <w:rFonts w:hint="eastAsia"/>
              </w:rPr>
              <w:t>数量指标</w:t>
            </w:r>
          </w:p>
        </w:tc>
        <w:tc>
          <w:tcPr>
            <w:tcW w:w="1289" w:type="pct"/>
            <w:vAlign w:val="center"/>
          </w:tcPr>
          <w:p w14:paraId="75750F97">
            <w:pPr>
              <w:pStyle w:val="18"/>
              <w:pageBreakBefore w:val="0"/>
              <w:widowControl w:val="0"/>
              <w:kinsoku w:val="0"/>
              <w:topLinePunct w:val="0"/>
              <w:bidi w:val="0"/>
              <w:adjustRightInd w:val="0"/>
              <w:textAlignment w:val="baseline"/>
              <w:rPr>
                <w:rFonts w:hint="eastAsia"/>
              </w:rPr>
            </w:pPr>
            <w:r>
              <w:rPr>
                <w:rFonts w:hint="eastAsia"/>
              </w:rPr>
              <w:t>民办养老机构一次性开办补贴数量</w:t>
            </w:r>
          </w:p>
        </w:tc>
        <w:tc>
          <w:tcPr>
            <w:tcW w:w="1577" w:type="pct"/>
            <w:vAlign w:val="center"/>
          </w:tcPr>
          <w:p w14:paraId="26E4194E">
            <w:pPr>
              <w:pStyle w:val="18"/>
              <w:pageBreakBefore w:val="0"/>
              <w:widowControl w:val="0"/>
              <w:kinsoku w:val="0"/>
              <w:topLinePunct w:val="0"/>
              <w:bidi w:val="0"/>
              <w:adjustRightInd w:val="0"/>
              <w:textAlignment w:val="baseline"/>
              <w:rPr>
                <w:rFonts w:hint="eastAsia"/>
              </w:rPr>
            </w:pPr>
            <w:r>
              <w:rPr>
                <w:rFonts w:hint="eastAsia"/>
              </w:rPr>
              <w:t>=1个</w:t>
            </w:r>
          </w:p>
        </w:tc>
      </w:tr>
      <w:tr w14:paraId="5CB4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52" w:type="pct"/>
            <w:vAlign w:val="center"/>
          </w:tcPr>
          <w:p w14:paraId="2B2C33DF">
            <w:pPr>
              <w:pStyle w:val="18"/>
              <w:pageBreakBefore w:val="0"/>
              <w:widowControl w:val="0"/>
              <w:kinsoku w:val="0"/>
              <w:topLinePunct w:val="0"/>
              <w:bidi w:val="0"/>
              <w:adjustRightInd w:val="0"/>
              <w:textAlignment w:val="baseline"/>
              <w:rPr>
                <w:rFonts w:hint="eastAsia"/>
              </w:rPr>
            </w:pPr>
            <w:r>
              <w:rPr>
                <w:rFonts w:hint="eastAsia"/>
              </w:rPr>
              <w:t>19</w:t>
            </w:r>
          </w:p>
        </w:tc>
        <w:tc>
          <w:tcPr>
            <w:tcW w:w="674" w:type="pct"/>
            <w:vAlign w:val="center"/>
          </w:tcPr>
          <w:p w14:paraId="59CEAFFA">
            <w:pPr>
              <w:pStyle w:val="18"/>
              <w:pageBreakBefore w:val="0"/>
              <w:widowControl w:val="0"/>
              <w:kinsoku w:val="0"/>
              <w:topLinePunct w:val="0"/>
              <w:bidi w:val="0"/>
              <w:adjustRightInd w:val="0"/>
              <w:textAlignment w:val="baseline"/>
              <w:rPr>
                <w:rFonts w:hint="eastAsia"/>
              </w:rPr>
            </w:pPr>
            <w:r>
              <w:rPr>
                <w:rFonts w:hint="eastAsia"/>
              </w:rPr>
              <w:t>产出指标</w:t>
            </w:r>
          </w:p>
        </w:tc>
        <w:tc>
          <w:tcPr>
            <w:tcW w:w="1108" w:type="pct"/>
            <w:vAlign w:val="center"/>
          </w:tcPr>
          <w:p w14:paraId="6941EBF9">
            <w:pPr>
              <w:pStyle w:val="18"/>
              <w:pageBreakBefore w:val="0"/>
              <w:widowControl w:val="0"/>
              <w:kinsoku w:val="0"/>
              <w:topLinePunct w:val="0"/>
              <w:bidi w:val="0"/>
              <w:adjustRightInd w:val="0"/>
              <w:textAlignment w:val="baseline"/>
              <w:rPr>
                <w:rFonts w:hint="eastAsia"/>
              </w:rPr>
            </w:pPr>
            <w:r>
              <w:rPr>
                <w:rFonts w:hint="eastAsia"/>
              </w:rPr>
              <w:t>数量指标</w:t>
            </w:r>
          </w:p>
        </w:tc>
        <w:tc>
          <w:tcPr>
            <w:tcW w:w="1289" w:type="pct"/>
            <w:vAlign w:val="center"/>
          </w:tcPr>
          <w:p w14:paraId="2106ADB7">
            <w:pPr>
              <w:pStyle w:val="18"/>
              <w:pageBreakBefore w:val="0"/>
              <w:widowControl w:val="0"/>
              <w:kinsoku w:val="0"/>
              <w:topLinePunct w:val="0"/>
              <w:bidi w:val="0"/>
              <w:adjustRightInd w:val="0"/>
              <w:textAlignment w:val="baseline"/>
              <w:rPr>
                <w:rFonts w:hint="eastAsia"/>
              </w:rPr>
            </w:pPr>
            <w:r>
              <w:rPr>
                <w:rFonts w:hint="eastAsia"/>
              </w:rPr>
              <w:t>居家养老服务中心运营补贴数量</w:t>
            </w:r>
          </w:p>
        </w:tc>
        <w:tc>
          <w:tcPr>
            <w:tcW w:w="1577" w:type="pct"/>
            <w:vAlign w:val="center"/>
          </w:tcPr>
          <w:p w14:paraId="1842FB6E">
            <w:pPr>
              <w:pStyle w:val="18"/>
              <w:pageBreakBefore w:val="0"/>
              <w:widowControl w:val="0"/>
              <w:kinsoku w:val="0"/>
              <w:topLinePunct w:val="0"/>
              <w:bidi w:val="0"/>
              <w:adjustRightInd w:val="0"/>
              <w:textAlignment w:val="baseline"/>
              <w:rPr>
                <w:rFonts w:hint="eastAsia"/>
              </w:rPr>
            </w:pPr>
            <w:r>
              <w:rPr>
                <w:rFonts w:hint="eastAsia"/>
              </w:rPr>
              <w:t>≥52个</w:t>
            </w:r>
          </w:p>
        </w:tc>
      </w:tr>
      <w:tr w14:paraId="66C7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52" w:type="pct"/>
            <w:vAlign w:val="center"/>
          </w:tcPr>
          <w:p w14:paraId="13158CA2">
            <w:pPr>
              <w:pStyle w:val="18"/>
              <w:pageBreakBefore w:val="0"/>
              <w:widowControl w:val="0"/>
              <w:kinsoku w:val="0"/>
              <w:topLinePunct w:val="0"/>
              <w:bidi w:val="0"/>
              <w:adjustRightInd w:val="0"/>
              <w:textAlignment w:val="baseline"/>
              <w:rPr>
                <w:rFonts w:hint="eastAsia"/>
              </w:rPr>
            </w:pPr>
            <w:r>
              <w:rPr>
                <w:rFonts w:hint="eastAsia"/>
              </w:rPr>
              <w:t>20</w:t>
            </w:r>
          </w:p>
        </w:tc>
        <w:tc>
          <w:tcPr>
            <w:tcW w:w="674" w:type="pct"/>
            <w:vAlign w:val="center"/>
          </w:tcPr>
          <w:p w14:paraId="3CC0D714">
            <w:pPr>
              <w:pStyle w:val="18"/>
              <w:pageBreakBefore w:val="0"/>
              <w:widowControl w:val="0"/>
              <w:kinsoku w:val="0"/>
              <w:topLinePunct w:val="0"/>
              <w:bidi w:val="0"/>
              <w:adjustRightInd w:val="0"/>
              <w:textAlignment w:val="baseline"/>
              <w:rPr>
                <w:rFonts w:hint="eastAsia"/>
              </w:rPr>
            </w:pPr>
            <w:r>
              <w:rPr>
                <w:rFonts w:hint="eastAsia"/>
              </w:rPr>
              <w:t>产出指标</w:t>
            </w:r>
          </w:p>
        </w:tc>
        <w:tc>
          <w:tcPr>
            <w:tcW w:w="1108" w:type="pct"/>
            <w:vAlign w:val="center"/>
          </w:tcPr>
          <w:p w14:paraId="4D07E4E5">
            <w:pPr>
              <w:pStyle w:val="18"/>
              <w:pageBreakBefore w:val="0"/>
              <w:widowControl w:val="0"/>
              <w:kinsoku w:val="0"/>
              <w:topLinePunct w:val="0"/>
              <w:bidi w:val="0"/>
              <w:adjustRightInd w:val="0"/>
              <w:textAlignment w:val="baseline"/>
              <w:rPr>
                <w:rFonts w:hint="eastAsia"/>
              </w:rPr>
            </w:pPr>
            <w:r>
              <w:rPr>
                <w:rFonts w:hint="eastAsia"/>
              </w:rPr>
              <w:t>质量指标</w:t>
            </w:r>
          </w:p>
        </w:tc>
        <w:tc>
          <w:tcPr>
            <w:tcW w:w="1289" w:type="pct"/>
            <w:vAlign w:val="center"/>
          </w:tcPr>
          <w:p w14:paraId="42E4FBBC">
            <w:pPr>
              <w:pStyle w:val="18"/>
              <w:pageBreakBefore w:val="0"/>
              <w:widowControl w:val="0"/>
              <w:kinsoku w:val="0"/>
              <w:topLinePunct w:val="0"/>
              <w:bidi w:val="0"/>
              <w:adjustRightInd w:val="0"/>
              <w:textAlignment w:val="baseline"/>
              <w:rPr>
                <w:rFonts w:hint="eastAsia"/>
              </w:rPr>
            </w:pPr>
            <w:r>
              <w:rPr>
                <w:rFonts w:hint="eastAsia"/>
              </w:rPr>
              <w:t>养老服务体系完善情况</w:t>
            </w:r>
          </w:p>
        </w:tc>
        <w:tc>
          <w:tcPr>
            <w:tcW w:w="1577" w:type="pct"/>
            <w:vAlign w:val="center"/>
          </w:tcPr>
          <w:p w14:paraId="659A2D44">
            <w:pPr>
              <w:pStyle w:val="18"/>
              <w:pageBreakBefore w:val="0"/>
              <w:widowControl w:val="0"/>
              <w:kinsoku w:val="0"/>
              <w:topLinePunct w:val="0"/>
              <w:bidi w:val="0"/>
              <w:adjustRightInd w:val="0"/>
              <w:textAlignment w:val="baseline"/>
              <w:rPr>
                <w:rFonts w:hint="eastAsia"/>
              </w:rPr>
            </w:pPr>
            <w:r>
              <w:rPr>
                <w:rFonts w:hint="eastAsia"/>
              </w:rPr>
              <w:t>=有所完善</w:t>
            </w:r>
          </w:p>
        </w:tc>
      </w:tr>
      <w:tr w14:paraId="290E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52" w:type="pct"/>
            <w:vAlign w:val="center"/>
          </w:tcPr>
          <w:p w14:paraId="0E5EADD7">
            <w:pPr>
              <w:pStyle w:val="18"/>
              <w:pageBreakBefore w:val="0"/>
              <w:widowControl w:val="0"/>
              <w:kinsoku w:val="0"/>
              <w:topLinePunct w:val="0"/>
              <w:bidi w:val="0"/>
              <w:adjustRightInd w:val="0"/>
              <w:textAlignment w:val="baseline"/>
              <w:rPr>
                <w:rFonts w:hint="eastAsia"/>
              </w:rPr>
            </w:pPr>
            <w:r>
              <w:rPr>
                <w:rFonts w:hint="eastAsia"/>
              </w:rPr>
              <w:t>21</w:t>
            </w:r>
          </w:p>
        </w:tc>
        <w:tc>
          <w:tcPr>
            <w:tcW w:w="674" w:type="pct"/>
            <w:vAlign w:val="center"/>
          </w:tcPr>
          <w:p w14:paraId="613FB7FE">
            <w:pPr>
              <w:pStyle w:val="18"/>
              <w:pageBreakBefore w:val="0"/>
              <w:widowControl w:val="0"/>
              <w:kinsoku w:val="0"/>
              <w:topLinePunct w:val="0"/>
              <w:bidi w:val="0"/>
              <w:adjustRightInd w:val="0"/>
              <w:textAlignment w:val="baseline"/>
              <w:rPr>
                <w:rFonts w:hint="eastAsia"/>
              </w:rPr>
            </w:pPr>
            <w:r>
              <w:rPr>
                <w:rFonts w:hint="eastAsia"/>
              </w:rPr>
              <w:t>产出指标</w:t>
            </w:r>
          </w:p>
        </w:tc>
        <w:tc>
          <w:tcPr>
            <w:tcW w:w="1108" w:type="pct"/>
            <w:vAlign w:val="center"/>
          </w:tcPr>
          <w:p w14:paraId="64826F87">
            <w:pPr>
              <w:pStyle w:val="18"/>
              <w:pageBreakBefore w:val="0"/>
              <w:widowControl w:val="0"/>
              <w:kinsoku w:val="0"/>
              <w:topLinePunct w:val="0"/>
              <w:bidi w:val="0"/>
              <w:adjustRightInd w:val="0"/>
              <w:textAlignment w:val="baseline"/>
              <w:rPr>
                <w:rFonts w:hint="eastAsia"/>
              </w:rPr>
            </w:pPr>
            <w:r>
              <w:rPr>
                <w:rFonts w:hint="eastAsia"/>
              </w:rPr>
              <w:t>时效指标</w:t>
            </w:r>
          </w:p>
        </w:tc>
        <w:tc>
          <w:tcPr>
            <w:tcW w:w="1289" w:type="pct"/>
            <w:vAlign w:val="center"/>
          </w:tcPr>
          <w:p w14:paraId="7AFD693A">
            <w:pPr>
              <w:pStyle w:val="18"/>
              <w:pageBreakBefore w:val="0"/>
              <w:widowControl w:val="0"/>
              <w:kinsoku w:val="0"/>
              <w:topLinePunct w:val="0"/>
              <w:bidi w:val="0"/>
              <w:adjustRightInd w:val="0"/>
              <w:textAlignment w:val="baseline"/>
              <w:rPr>
                <w:rFonts w:hint="eastAsia"/>
              </w:rPr>
            </w:pPr>
            <w:r>
              <w:rPr>
                <w:rFonts w:hint="eastAsia"/>
              </w:rPr>
              <w:t>补贴下达及时性</w:t>
            </w:r>
          </w:p>
        </w:tc>
        <w:tc>
          <w:tcPr>
            <w:tcW w:w="1577" w:type="pct"/>
            <w:vAlign w:val="center"/>
          </w:tcPr>
          <w:p w14:paraId="66BAD872">
            <w:pPr>
              <w:pStyle w:val="18"/>
              <w:pageBreakBefore w:val="0"/>
              <w:widowControl w:val="0"/>
              <w:kinsoku w:val="0"/>
              <w:topLinePunct w:val="0"/>
              <w:bidi w:val="0"/>
              <w:adjustRightInd w:val="0"/>
              <w:textAlignment w:val="baseline"/>
              <w:rPr>
                <w:rFonts w:hint="eastAsia"/>
              </w:rPr>
            </w:pPr>
            <w:r>
              <w:rPr>
                <w:rFonts w:hint="eastAsia"/>
              </w:rPr>
              <w:t>=及时性强</w:t>
            </w:r>
          </w:p>
        </w:tc>
      </w:tr>
    </w:tbl>
    <w:p w14:paraId="28EC76AA">
      <w:pPr>
        <w:pStyle w:val="3"/>
        <w:pageBreakBefore w:val="0"/>
        <w:widowControl w:val="0"/>
        <w:kinsoku w:val="0"/>
        <w:topLinePunct w:val="0"/>
        <w:bidi w:val="0"/>
        <w:adjustRightInd w:val="0"/>
        <w:textAlignment w:val="baseline"/>
        <w:rPr>
          <w:rFonts w:hint="eastAsia"/>
        </w:rPr>
      </w:pPr>
      <w:bookmarkStart w:id="38" w:name="_Toc11028"/>
      <w:bookmarkStart w:id="39" w:name="_Toc217236282"/>
      <w:r>
        <w:rPr>
          <w:rFonts w:hint="eastAsia"/>
        </w:rPr>
        <w:t>三、绩效评价工作开展情况</w:t>
      </w:r>
      <w:bookmarkEnd w:id="38"/>
      <w:bookmarkEnd w:id="39"/>
    </w:p>
    <w:p w14:paraId="129130DA">
      <w:pPr>
        <w:pageBreakBefore w:val="0"/>
        <w:widowControl w:val="0"/>
        <w:kinsoku w:val="0"/>
        <w:topLinePunct w:val="0"/>
        <w:bidi w:val="0"/>
        <w:adjustRightInd w:val="0"/>
        <w:textAlignment w:val="baseline"/>
        <w:rPr>
          <w:rFonts w:hint="eastAsia"/>
        </w:rPr>
      </w:pPr>
      <w:bookmarkStart w:id="40" w:name="_Toc217236283"/>
      <w:r>
        <w:rPr>
          <w:rFonts w:hint="eastAsia"/>
        </w:rPr>
        <w:t>（一）绩效评价目的和作用</w:t>
      </w:r>
      <w:bookmarkEnd w:id="40"/>
    </w:p>
    <w:p w14:paraId="670BCD8C">
      <w:pPr>
        <w:pageBreakBefore w:val="0"/>
        <w:widowControl w:val="0"/>
        <w:kinsoku w:val="0"/>
        <w:topLinePunct w:val="0"/>
        <w:bidi w:val="0"/>
        <w:adjustRightInd w:val="0"/>
        <w:textAlignment w:val="baseline"/>
        <w:rPr>
          <w:rFonts w:hint="eastAsia"/>
        </w:rPr>
      </w:pPr>
      <w:r>
        <w:rPr>
          <w:rFonts w:hint="eastAsia"/>
        </w:rPr>
        <w:t>绩效评价的目的是提升相关部门的预算管理水平、</w:t>
      </w:r>
      <w:r>
        <w:t>‌</w:t>
      </w:r>
      <w:r>
        <w:rPr>
          <w:rFonts w:hint="eastAsia"/>
        </w:rPr>
        <w:t>增强项目单位资金支出责任、</w:t>
      </w:r>
      <w:r>
        <w:t>‌</w:t>
      </w:r>
      <w:r>
        <w:rPr>
          <w:rFonts w:hint="eastAsia"/>
        </w:rPr>
        <w:t>优化公共资源配置、</w:t>
      </w:r>
      <w:r>
        <w:t>‌</w:t>
      </w:r>
      <w:r>
        <w:rPr>
          <w:rFonts w:hint="eastAsia"/>
        </w:rPr>
        <w:t>节约公共支出成本，</w:t>
      </w:r>
      <w:r>
        <w:t>‌</w:t>
      </w:r>
      <w:r>
        <w:rPr>
          <w:rFonts w:hint="eastAsia"/>
        </w:rPr>
        <w:t>进而促进财政资金的合理配置和提高公共产品的服务质量。</w:t>
      </w:r>
      <w:r>
        <w:t>‌</w:t>
      </w:r>
    </w:p>
    <w:p w14:paraId="4AD95019">
      <w:pPr>
        <w:pageBreakBefore w:val="0"/>
        <w:widowControl w:val="0"/>
        <w:kinsoku w:val="0"/>
        <w:topLinePunct w:val="0"/>
        <w:bidi w:val="0"/>
        <w:adjustRightInd w:val="0"/>
        <w:textAlignment w:val="baseline"/>
        <w:rPr>
          <w:rFonts w:hint="eastAsia"/>
        </w:rPr>
      </w:pPr>
      <w:r>
        <w:rPr>
          <w:rFonts w:hint="eastAsia"/>
        </w:rPr>
        <w:t>绩效评价可以为相关部门的决策制定提供科学依据。</w:t>
      </w:r>
      <w:r>
        <w:t>‌</w:t>
      </w:r>
      <w:r>
        <w:rPr>
          <w:rFonts w:hint="eastAsia"/>
        </w:rPr>
        <w:t>高质量的绩效评价带来的可靠结果可以放心使用和引用，</w:t>
      </w:r>
      <w:r>
        <w:t>‌</w:t>
      </w:r>
      <w:r>
        <w:rPr>
          <w:rFonts w:hint="eastAsia"/>
        </w:rPr>
        <w:t>有助于提高决策水平。</w:t>
      </w:r>
      <w:r>
        <w:t>‌</w:t>
      </w:r>
      <w:r>
        <w:rPr>
          <w:rFonts w:hint="eastAsia"/>
        </w:rPr>
        <w:t>可以节约资源，</w:t>
      </w:r>
      <w:r>
        <w:t>‌</w:t>
      </w:r>
      <w:r>
        <w:rPr>
          <w:rFonts w:hint="eastAsia"/>
        </w:rPr>
        <w:t>指出相关政策是否按计划实施以及资源是否有效利用，</w:t>
      </w:r>
      <w:r>
        <w:t>‌</w:t>
      </w:r>
      <w:r>
        <w:rPr>
          <w:rFonts w:hint="eastAsia"/>
        </w:rPr>
        <w:t>为制定和执行政府优先发展领域和目标、</w:t>
      </w:r>
      <w:r>
        <w:t>‌</w:t>
      </w:r>
      <w:r>
        <w:rPr>
          <w:rFonts w:hint="eastAsia"/>
        </w:rPr>
        <w:t>展示责任以及为独立审查程序提供证据，</w:t>
      </w:r>
      <w:r>
        <w:t>‌</w:t>
      </w:r>
      <w:r>
        <w:rPr>
          <w:rFonts w:hint="eastAsia"/>
        </w:rPr>
        <w:t>同时也为以证据为基础的政策提供宝贵信息，</w:t>
      </w:r>
      <w:r>
        <w:t>‌</w:t>
      </w:r>
      <w:r>
        <w:rPr>
          <w:rFonts w:hint="eastAsia"/>
        </w:rPr>
        <w:t>有利于未来政策的制定。</w:t>
      </w:r>
      <w:r>
        <w:t>‌</w:t>
      </w:r>
    </w:p>
    <w:p w14:paraId="0DE29990">
      <w:pPr>
        <w:pageBreakBefore w:val="0"/>
        <w:widowControl w:val="0"/>
        <w:kinsoku w:val="0"/>
        <w:topLinePunct w:val="0"/>
        <w:bidi w:val="0"/>
        <w:adjustRightInd w:val="0"/>
        <w:textAlignment w:val="baseline"/>
        <w:rPr>
          <w:rFonts w:hint="eastAsia"/>
        </w:rPr>
      </w:pPr>
      <w:r>
        <w:rPr>
          <w:rFonts w:hint="eastAsia"/>
        </w:rPr>
        <w:t>绩效评价可以总结经验，</w:t>
      </w:r>
      <w:r>
        <w:t>‌</w:t>
      </w:r>
      <w:r>
        <w:rPr>
          <w:rFonts w:hint="eastAsia"/>
        </w:rPr>
        <w:t>为改善政府管理、</w:t>
      </w:r>
      <w:r>
        <w:t>‌</w:t>
      </w:r>
      <w:r>
        <w:rPr>
          <w:rFonts w:hint="eastAsia"/>
        </w:rPr>
        <w:t>纠正目标与实际的偏差提供依据。</w:t>
      </w:r>
      <w:r>
        <w:t>‌</w:t>
      </w:r>
      <w:r>
        <w:rPr>
          <w:rFonts w:hint="eastAsia"/>
        </w:rPr>
        <w:t>绩效评价通过验证目标指标，</w:t>
      </w:r>
      <w:r>
        <w:t>‌</w:t>
      </w:r>
      <w:r>
        <w:rPr>
          <w:rFonts w:hint="eastAsia"/>
        </w:rPr>
        <w:t>确定目标与现实之间的差异程度，</w:t>
      </w:r>
      <w:r>
        <w:t>‌</w:t>
      </w:r>
      <w:r>
        <w:rPr>
          <w:rFonts w:hint="eastAsia"/>
        </w:rPr>
        <w:t>分析产生问题的原因，</w:t>
      </w:r>
      <w:r>
        <w:t>‌</w:t>
      </w:r>
      <w:r>
        <w:rPr>
          <w:rFonts w:hint="eastAsia"/>
        </w:rPr>
        <w:t>提出合理的建议，</w:t>
      </w:r>
      <w:r>
        <w:t>‌</w:t>
      </w:r>
      <w:r>
        <w:rPr>
          <w:rFonts w:hint="eastAsia"/>
        </w:rPr>
        <w:t>从而为纠偏决策提供依据，</w:t>
      </w:r>
      <w:r>
        <w:t>‌</w:t>
      </w:r>
      <w:r>
        <w:rPr>
          <w:rFonts w:hint="eastAsia"/>
        </w:rPr>
        <w:t>改善政府管理，</w:t>
      </w:r>
      <w:r>
        <w:t>‌</w:t>
      </w:r>
      <w:r>
        <w:rPr>
          <w:rFonts w:hint="eastAsia"/>
        </w:rPr>
        <w:t>纠正目标与实际的偏差。</w:t>
      </w:r>
    </w:p>
    <w:p w14:paraId="4929F1EB">
      <w:pPr>
        <w:pageBreakBefore w:val="0"/>
        <w:widowControl w:val="0"/>
        <w:kinsoku w:val="0"/>
        <w:topLinePunct w:val="0"/>
        <w:bidi w:val="0"/>
        <w:adjustRightInd w:val="0"/>
        <w:textAlignment w:val="baseline"/>
        <w:rPr>
          <w:rFonts w:hint="eastAsia"/>
        </w:rPr>
      </w:pPr>
      <w:r>
        <w:rPr>
          <w:rFonts w:hint="eastAsia"/>
        </w:rPr>
        <w:t>绩效评价可以为财政部门对各单位提供问责依据：</w:t>
      </w:r>
      <w:r>
        <w:t>‌</w:t>
      </w:r>
      <w:r>
        <w:rPr>
          <w:rFonts w:hint="eastAsia"/>
        </w:rPr>
        <w:t>随着公共财政管理体制的日趋完善，</w:t>
      </w:r>
      <w:r>
        <w:t>‌</w:t>
      </w:r>
      <w:r>
        <w:rPr>
          <w:rFonts w:hint="eastAsia"/>
        </w:rPr>
        <w:t>“花钱必问效，</w:t>
      </w:r>
      <w:r>
        <w:t>‌</w:t>
      </w:r>
      <w:r>
        <w:rPr>
          <w:rFonts w:hint="eastAsia"/>
        </w:rPr>
        <w:t>无效必问责”的理念已经成为财政部门加强预算管理的基本原则。</w:t>
      </w:r>
      <w:r>
        <w:t>‌</w:t>
      </w:r>
      <w:r>
        <w:rPr>
          <w:rFonts w:hint="eastAsia"/>
        </w:rPr>
        <w:t>高质量的绩效评价及其提供的可靠证据，</w:t>
      </w:r>
      <w:r>
        <w:t>‌</w:t>
      </w:r>
      <w:r>
        <w:rPr>
          <w:rFonts w:hint="eastAsia"/>
        </w:rPr>
        <w:t>将成为财政部门对各预算实施主体绩效目标未达成进行问责的客观依据，</w:t>
      </w:r>
      <w:r>
        <w:t>‌</w:t>
      </w:r>
      <w:r>
        <w:rPr>
          <w:rFonts w:hint="eastAsia"/>
        </w:rPr>
        <w:t>能促进政策的执行、</w:t>
      </w:r>
      <w:r>
        <w:t>‌</w:t>
      </w:r>
      <w:r>
        <w:rPr>
          <w:rFonts w:hint="eastAsia"/>
        </w:rPr>
        <w:t>提高政策执行的绩效和有效性。</w:t>
      </w:r>
    </w:p>
    <w:p w14:paraId="69329E95">
      <w:pPr>
        <w:pageBreakBefore w:val="0"/>
        <w:widowControl w:val="0"/>
        <w:kinsoku w:val="0"/>
        <w:topLinePunct w:val="0"/>
        <w:bidi w:val="0"/>
        <w:adjustRightInd w:val="0"/>
        <w:textAlignment w:val="baseline"/>
        <w:rPr>
          <w:rFonts w:hint="eastAsia"/>
        </w:rPr>
      </w:pPr>
      <w:r>
        <w:rPr>
          <w:rFonts w:hint="eastAsia"/>
        </w:rPr>
        <w:t>绩效评价不仅是评估政府工作的手段，</w:t>
      </w:r>
      <w:r>
        <w:t>‌</w:t>
      </w:r>
      <w:r>
        <w:rPr>
          <w:rFonts w:hint="eastAsia"/>
        </w:rPr>
        <w:t>也是提高政府工作效率和服务质量的重要工具，</w:t>
      </w:r>
      <w:r>
        <w:t>‌</w:t>
      </w:r>
      <w:r>
        <w:rPr>
          <w:rFonts w:hint="eastAsia"/>
        </w:rPr>
        <w:t>对于推动政府管理的科学化、</w:t>
      </w:r>
      <w:r>
        <w:t>‌</w:t>
      </w:r>
      <w:r>
        <w:rPr>
          <w:rFonts w:hint="eastAsia"/>
        </w:rPr>
        <w:t>规范化具有重要意义。</w:t>
      </w:r>
    </w:p>
    <w:p w14:paraId="55FAAEA4">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41" w:name="_Toc22492"/>
      <w:bookmarkStart w:id="42" w:name="_Toc217236284"/>
      <w:r>
        <w:rPr>
          <w:rFonts w:hint="eastAsia"/>
        </w:rPr>
        <w:t>（二）评价对象和范围</w:t>
      </w:r>
      <w:bookmarkEnd w:id="41"/>
      <w:bookmarkEnd w:id="42"/>
    </w:p>
    <w:p w14:paraId="0D0AB4BB">
      <w:pPr>
        <w:pageBreakBefore w:val="0"/>
        <w:widowControl w:val="0"/>
        <w:kinsoku w:val="0"/>
        <w:topLinePunct w:val="0"/>
        <w:bidi w:val="0"/>
        <w:adjustRightInd w:val="0"/>
        <w:textAlignment w:val="baseline"/>
        <w:rPr>
          <w:rFonts w:hint="eastAsia"/>
        </w:rPr>
      </w:pPr>
      <w:r>
        <w:rPr>
          <w:rFonts w:hint="eastAsia"/>
        </w:rPr>
        <w:t>本次绩效评价的范围：2024年养老事业专项资金。</w:t>
      </w:r>
    </w:p>
    <w:p w14:paraId="6EC413AB">
      <w:pPr>
        <w:pageBreakBefore w:val="0"/>
        <w:widowControl w:val="0"/>
        <w:kinsoku w:val="0"/>
        <w:topLinePunct w:val="0"/>
        <w:bidi w:val="0"/>
        <w:adjustRightInd w:val="0"/>
        <w:textAlignment w:val="baseline"/>
        <w:rPr>
          <w:rFonts w:hint="eastAsia"/>
        </w:rPr>
      </w:pPr>
      <w:r>
        <w:rPr>
          <w:rFonts w:hint="eastAsia"/>
        </w:rPr>
        <w:t>绩效评价期间：2024年1月1日至2024年12月31日</w:t>
      </w:r>
    </w:p>
    <w:p w14:paraId="733367A0">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43" w:name="_Toc12876"/>
      <w:bookmarkStart w:id="44" w:name="_Toc217236285"/>
      <w:r>
        <w:rPr>
          <w:rFonts w:hint="eastAsia"/>
        </w:rPr>
        <w:t>（三）绩效评价依据</w:t>
      </w:r>
      <w:bookmarkEnd w:id="43"/>
      <w:bookmarkEnd w:id="44"/>
    </w:p>
    <w:p w14:paraId="161B6388">
      <w:pPr>
        <w:pageBreakBefore w:val="0"/>
        <w:widowControl w:val="0"/>
        <w:kinsoku w:val="0"/>
        <w:topLinePunct w:val="0"/>
        <w:bidi w:val="0"/>
        <w:adjustRightInd w:val="0"/>
        <w:textAlignment w:val="baseline"/>
        <w:rPr>
          <w:rFonts w:hint="eastAsia"/>
        </w:rPr>
      </w:pPr>
      <w:r>
        <w:rPr>
          <w:rFonts w:hint="eastAsia"/>
        </w:rPr>
        <w:t>（1）《项目支出绩效评价管理办法》（财预〔2020〕10号）；</w:t>
      </w:r>
    </w:p>
    <w:p w14:paraId="33C61C5E">
      <w:pPr>
        <w:pageBreakBefore w:val="0"/>
        <w:widowControl w:val="0"/>
        <w:kinsoku w:val="0"/>
        <w:topLinePunct w:val="0"/>
        <w:bidi w:val="0"/>
        <w:adjustRightInd w:val="0"/>
        <w:textAlignment w:val="baseline"/>
        <w:rPr>
          <w:rFonts w:hint="eastAsia"/>
        </w:rPr>
      </w:pPr>
      <w:r>
        <w:rPr>
          <w:rFonts w:hint="eastAsia"/>
        </w:rPr>
        <w:t>（2）《中华人民共和国招标投标法》；</w:t>
      </w:r>
    </w:p>
    <w:p w14:paraId="523B1252">
      <w:pPr>
        <w:pageBreakBefore w:val="0"/>
        <w:widowControl w:val="0"/>
        <w:kinsoku w:val="0"/>
        <w:topLinePunct w:val="0"/>
        <w:bidi w:val="0"/>
        <w:adjustRightInd w:val="0"/>
        <w:textAlignment w:val="baseline"/>
        <w:rPr>
          <w:rFonts w:hint="eastAsia"/>
        </w:rPr>
      </w:pPr>
      <w:r>
        <w:rPr>
          <w:rFonts w:hint="eastAsia"/>
        </w:rPr>
        <w:t>（3）《中华人民共和国招标投标法实施条例》；</w:t>
      </w:r>
    </w:p>
    <w:p w14:paraId="3F3ABB44">
      <w:pPr>
        <w:pageBreakBefore w:val="0"/>
        <w:widowControl w:val="0"/>
        <w:kinsoku w:val="0"/>
        <w:topLinePunct w:val="0"/>
        <w:bidi w:val="0"/>
        <w:adjustRightInd w:val="0"/>
        <w:textAlignment w:val="baseline"/>
        <w:rPr>
          <w:rFonts w:hint="eastAsia"/>
        </w:rPr>
      </w:pPr>
      <w:r>
        <w:rPr>
          <w:rFonts w:hint="eastAsia"/>
        </w:rPr>
        <w:t>（4）《中华人民共和国政府采购法》；</w:t>
      </w:r>
    </w:p>
    <w:p w14:paraId="4B2EF39F">
      <w:pPr>
        <w:pageBreakBefore w:val="0"/>
        <w:widowControl w:val="0"/>
        <w:kinsoku w:val="0"/>
        <w:topLinePunct w:val="0"/>
        <w:bidi w:val="0"/>
        <w:adjustRightInd w:val="0"/>
        <w:textAlignment w:val="baseline"/>
        <w:rPr>
          <w:rFonts w:hint="eastAsia"/>
        </w:rPr>
      </w:pPr>
      <w:r>
        <w:rPr>
          <w:rFonts w:hint="eastAsia"/>
        </w:rPr>
        <w:t>（5）《中华人民共和国政府采购法实施条例》；</w:t>
      </w:r>
    </w:p>
    <w:p w14:paraId="63450562">
      <w:pPr>
        <w:pageBreakBefore w:val="0"/>
        <w:widowControl w:val="0"/>
        <w:kinsoku w:val="0"/>
        <w:topLinePunct w:val="0"/>
        <w:bidi w:val="0"/>
        <w:adjustRightInd w:val="0"/>
        <w:textAlignment w:val="baseline"/>
        <w:rPr>
          <w:rFonts w:hint="eastAsia"/>
        </w:rPr>
      </w:pPr>
      <w:r>
        <w:rPr>
          <w:rFonts w:hint="eastAsia"/>
        </w:rPr>
        <w:t>（6）</w:t>
      </w:r>
      <w:r>
        <w:t>《中华人民共和国预算法》</w:t>
      </w:r>
      <w:r>
        <w:rPr>
          <w:rFonts w:hint="eastAsia"/>
        </w:rPr>
        <w:t>；</w:t>
      </w:r>
    </w:p>
    <w:p w14:paraId="69EC6CA5">
      <w:pPr>
        <w:pageBreakBefore w:val="0"/>
        <w:widowControl w:val="0"/>
        <w:kinsoku w:val="0"/>
        <w:topLinePunct w:val="0"/>
        <w:bidi w:val="0"/>
        <w:adjustRightInd w:val="0"/>
        <w:textAlignment w:val="baseline"/>
        <w:rPr>
          <w:rFonts w:hint="eastAsia"/>
        </w:rPr>
      </w:pPr>
      <w:r>
        <w:rPr>
          <w:rFonts w:hint="eastAsia"/>
        </w:rPr>
        <w:t>（7）</w:t>
      </w:r>
      <w:r>
        <w:t>《</w:t>
      </w:r>
      <w:r>
        <w:rPr>
          <w:rFonts w:hint="eastAsia"/>
        </w:rPr>
        <w:t>泉州市洛江区民政局关于下达2024年养老领域惠民生补短板、省为民办实事项目、省、市补助资金的通知》（泉洛民财〔2024〕6号）；</w:t>
      </w:r>
    </w:p>
    <w:p w14:paraId="2E10F34C">
      <w:pPr>
        <w:pageBreakBefore w:val="0"/>
        <w:widowControl w:val="0"/>
        <w:kinsoku w:val="0"/>
        <w:topLinePunct w:val="0"/>
        <w:bidi w:val="0"/>
        <w:adjustRightInd w:val="0"/>
        <w:textAlignment w:val="baseline"/>
        <w:rPr>
          <w:rFonts w:hint="eastAsia"/>
        </w:rPr>
      </w:pPr>
      <w:r>
        <w:rPr>
          <w:rFonts w:hint="eastAsia"/>
        </w:rPr>
        <w:t>（8）《泉州市洛江区民政局关于下达2024年养老领域惠民生补短板、省市为民办实事项目市、区级配套资金的通知》（泉洛民财〔2024〕10号）；</w:t>
      </w:r>
    </w:p>
    <w:p w14:paraId="5B528007">
      <w:pPr>
        <w:pageBreakBefore w:val="0"/>
        <w:widowControl w:val="0"/>
        <w:kinsoku w:val="0"/>
        <w:topLinePunct w:val="0"/>
        <w:bidi w:val="0"/>
        <w:adjustRightInd w:val="0"/>
        <w:textAlignment w:val="baseline"/>
        <w:rPr>
          <w:rFonts w:hint="eastAsia"/>
        </w:rPr>
      </w:pPr>
      <w:r>
        <w:rPr>
          <w:rFonts w:hint="eastAsia"/>
        </w:rPr>
        <w:t>（9）《泉州市洛江区民政局关于推荐申报2024年养老领域惠民生补短板、省为民办实事项目的通知》（泉洛政民〔2024〕11号）；</w:t>
      </w:r>
    </w:p>
    <w:p w14:paraId="07066915">
      <w:pPr>
        <w:pageBreakBefore w:val="0"/>
        <w:widowControl w:val="0"/>
        <w:kinsoku w:val="0"/>
        <w:topLinePunct w:val="0"/>
        <w:bidi w:val="0"/>
        <w:adjustRightInd w:val="0"/>
        <w:textAlignment w:val="baseline"/>
        <w:rPr>
          <w:rFonts w:hint="eastAsia"/>
        </w:rPr>
      </w:pPr>
      <w:r>
        <w:rPr>
          <w:rFonts w:hint="eastAsia"/>
        </w:rPr>
        <w:t>（10）《关于下拨2024年居家社区养老服务照料中心、居家养老服务站（农村幸福院 ）运营补贴项目的通知》（泉洛民财〔2024〕18号）。</w:t>
      </w:r>
    </w:p>
    <w:p w14:paraId="1BFA0A9F">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45" w:name="_Toc21075"/>
      <w:bookmarkStart w:id="46" w:name="_Toc217236286"/>
      <w:r>
        <w:rPr>
          <w:rFonts w:hint="eastAsia"/>
        </w:rPr>
        <w:t>（四）绩效评价原则</w:t>
      </w:r>
      <w:bookmarkEnd w:id="45"/>
      <w:bookmarkEnd w:id="46"/>
    </w:p>
    <w:p w14:paraId="62762DE2">
      <w:pPr>
        <w:pageBreakBefore w:val="0"/>
        <w:widowControl w:val="0"/>
        <w:kinsoku w:val="0"/>
        <w:topLinePunct w:val="0"/>
        <w:bidi w:val="0"/>
        <w:adjustRightInd w:val="0"/>
        <w:textAlignment w:val="baseline"/>
        <w:rPr>
          <w:rFonts w:hint="eastAsia"/>
          <w:spacing w:val="-6"/>
          <w:sz w:val="28"/>
        </w:rPr>
      </w:pPr>
      <w:r>
        <w:rPr>
          <w:rFonts w:hint="eastAsia"/>
          <w:spacing w:val="-6"/>
          <w:sz w:val="28"/>
        </w:rPr>
        <w:t>（1）相关性原则。确定的绩效评价指标应当与绩效目标有直接的联系能够恰当反映目标的实现程度，而与绩效目标无关的指标不应列入评价体系；</w:t>
      </w:r>
    </w:p>
    <w:p w14:paraId="6ACB12D0">
      <w:pPr>
        <w:pageBreakBefore w:val="0"/>
        <w:widowControl w:val="0"/>
        <w:kinsoku w:val="0"/>
        <w:topLinePunct w:val="0"/>
        <w:bidi w:val="0"/>
        <w:adjustRightInd w:val="0"/>
        <w:textAlignment w:val="baseline"/>
        <w:rPr>
          <w:rFonts w:hint="eastAsia"/>
        </w:rPr>
      </w:pPr>
      <w:r>
        <w:rPr>
          <w:rFonts w:hint="eastAsia"/>
        </w:rPr>
        <w:t>（2）重要性原则。应当优先使用最具评价对象代表性、最能反映评价要求的核心指标，而对于那些无足轻重、可有可无的指标应该舍弃，否则，可能造成评价体系过于庞杂，可操作性不强，且不能突出反映问题；</w:t>
      </w:r>
    </w:p>
    <w:p w14:paraId="0B9D9BFE">
      <w:pPr>
        <w:pageBreakBefore w:val="0"/>
        <w:widowControl w:val="0"/>
        <w:kinsoku w:val="0"/>
        <w:topLinePunct w:val="0"/>
        <w:bidi w:val="0"/>
        <w:adjustRightInd w:val="0"/>
        <w:textAlignment w:val="baseline"/>
        <w:rPr>
          <w:rFonts w:hint="eastAsia"/>
        </w:rPr>
      </w:pPr>
      <w:r>
        <w:rPr>
          <w:rFonts w:hint="eastAsia"/>
        </w:rPr>
        <w:t>（3）可比性原则。对同类评价对象要设定共性的绩效评价指标，以便于评价结果可以相互比较。如，项目立项、资金落实、项目管理、财务管理等就属于共性指标；</w:t>
      </w:r>
    </w:p>
    <w:p w14:paraId="38761E70">
      <w:pPr>
        <w:pageBreakBefore w:val="0"/>
        <w:widowControl w:val="0"/>
        <w:kinsoku w:val="0"/>
        <w:topLinePunct w:val="0"/>
        <w:bidi w:val="0"/>
        <w:adjustRightInd w:val="0"/>
        <w:textAlignment w:val="baseline"/>
        <w:rPr>
          <w:rFonts w:hint="eastAsia"/>
        </w:rPr>
      </w:pPr>
      <w:r>
        <w:rPr>
          <w:rFonts w:hint="eastAsia"/>
        </w:rPr>
        <w:t>（4）经济性原则。绩效评价指标不是设计得越复杂越好，应当通俗易懂、简便易行，数据的获得应当考虑现实条件和可操作性。</w:t>
      </w:r>
    </w:p>
    <w:p w14:paraId="267A8D40">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47" w:name="_Toc12075"/>
      <w:bookmarkStart w:id="48" w:name="_Toc217236287"/>
      <w:r>
        <w:rPr>
          <w:rFonts w:hint="eastAsia"/>
        </w:rPr>
        <w:t>（五）绩效评价方法</w:t>
      </w:r>
      <w:bookmarkEnd w:id="47"/>
      <w:bookmarkEnd w:id="48"/>
    </w:p>
    <w:p w14:paraId="46898C91">
      <w:pPr>
        <w:pageBreakBefore w:val="0"/>
        <w:widowControl w:val="0"/>
        <w:kinsoku w:val="0"/>
        <w:topLinePunct w:val="0"/>
        <w:bidi w:val="0"/>
        <w:adjustRightInd w:val="0"/>
        <w:textAlignment w:val="baseline"/>
        <w:rPr>
          <w:rFonts w:hint="eastAsia"/>
        </w:rPr>
      </w:pPr>
      <w:r>
        <w:rPr>
          <w:rFonts w:hint="eastAsia"/>
        </w:rPr>
        <w:t>根据《项目支出绩效评价管理办法》（财预〔2020〕10号），绩效评价指标确定应当遵循以下绩效评价方法：</w:t>
      </w:r>
    </w:p>
    <w:p w14:paraId="25E278FC">
      <w:pPr>
        <w:pageBreakBefore w:val="0"/>
        <w:widowControl w:val="0"/>
        <w:kinsoku w:val="0"/>
        <w:topLinePunct w:val="0"/>
        <w:bidi w:val="0"/>
        <w:adjustRightInd w:val="0"/>
        <w:textAlignment w:val="baseline"/>
        <w:rPr>
          <w:rFonts w:hint="eastAsia"/>
        </w:rPr>
      </w:pPr>
      <w:r>
        <w:rPr>
          <w:rFonts w:hint="eastAsia"/>
        </w:rPr>
        <w:t>（1）比较法。是指通过实际支出、实施效果等与绩效目标、历史情况、不同地区同类支出等的比较，综合分析绩效目标实现程度；</w:t>
      </w:r>
    </w:p>
    <w:p w14:paraId="7C481B02">
      <w:pPr>
        <w:pageBreakBefore w:val="0"/>
        <w:widowControl w:val="0"/>
        <w:kinsoku w:val="0"/>
        <w:topLinePunct w:val="0"/>
        <w:bidi w:val="0"/>
        <w:adjustRightInd w:val="0"/>
        <w:textAlignment w:val="baseline"/>
        <w:rPr>
          <w:rFonts w:hint="eastAsia"/>
        </w:rPr>
      </w:pPr>
      <w:r>
        <w:rPr>
          <w:rFonts w:hint="eastAsia"/>
        </w:rPr>
        <w:t>（2）成本效益分析法。是指将一定时期内的支出与效益进行对比分析，以评价绩效目标实现程度；</w:t>
      </w:r>
    </w:p>
    <w:p w14:paraId="75411628">
      <w:pPr>
        <w:pageBreakBefore w:val="0"/>
        <w:widowControl w:val="0"/>
        <w:kinsoku w:val="0"/>
        <w:topLinePunct w:val="0"/>
        <w:bidi w:val="0"/>
        <w:adjustRightInd w:val="0"/>
        <w:textAlignment w:val="baseline"/>
        <w:rPr>
          <w:rFonts w:hint="eastAsia"/>
        </w:rPr>
      </w:pPr>
      <w:r>
        <w:rPr>
          <w:rFonts w:hint="eastAsia"/>
        </w:rPr>
        <w:t>（3）服务对象评判法。是指通过对服务对象进行问卷及抽样调查等对财政支出的效果进行评判，评价绩效目标实现程度。</w:t>
      </w:r>
    </w:p>
    <w:p w14:paraId="5CFBF53D">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49" w:name="_Toc16649"/>
      <w:bookmarkStart w:id="50" w:name="_Toc217236288"/>
      <w:r>
        <w:rPr>
          <w:rFonts w:hint="eastAsia"/>
        </w:rPr>
        <w:t>（六）绩效评价过程</w:t>
      </w:r>
      <w:bookmarkEnd w:id="49"/>
      <w:bookmarkEnd w:id="50"/>
    </w:p>
    <w:p w14:paraId="48FC16FA">
      <w:pPr>
        <w:pageBreakBefore w:val="0"/>
        <w:widowControl w:val="0"/>
        <w:kinsoku w:val="0"/>
        <w:topLinePunct w:val="0"/>
        <w:bidi w:val="0"/>
        <w:adjustRightInd w:val="0"/>
        <w:textAlignment w:val="baseline"/>
        <w:rPr>
          <w:rFonts w:hint="eastAsia"/>
        </w:rPr>
      </w:pPr>
      <w:r>
        <w:rPr>
          <w:rFonts w:hint="eastAsia"/>
        </w:rPr>
        <w:t>评价组进行现场评价工作，主要采取以下方式：</w:t>
      </w:r>
    </w:p>
    <w:p w14:paraId="0A0A4B4B">
      <w:pPr>
        <w:pageBreakBefore w:val="0"/>
        <w:widowControl w:val="0"/>
        <w:kinsoku w:val="0"/>
        <w:topLinePunct w:val="0"/>
        <w:bidi w:val="0"/>
        <w:adjustRightInd w:val="0"/>
        <w:textAlignment w:val="baseline"/>
        <w:rPr>
          <w:rFonts w:hint="eastAsia"/>
        </w:rPr>
      </w:pPr>
      <w:r>
        <w:rPr>
          <w:rFonts w:hint="eastAsia"/>
        </w:rPr>
        <w:t>（1）前期准备工作，成立绩效评价小组，对绩效评价工作调研，与项目实施单位负责人进行沟通、询问，了解有关资金使用管理及项目组织实施管理等情况。了解资金使用取得的成效、存在的主要问题及建议等，进行方案设计；</w:t>
      </w:r>
    </w:p>
    <w:p w14:paraId="47F720E3">
      <w:pPr>
        <w:pageBreakBefore w:val="0"/>
        <w:widowControl w:val="0"/>
        <w:kinsoku w:val="0"/>
        <w:topLinePunct w:val="0"/>
        <w:bidi w:val="0"/>
        <w:adjustRightInd w:val="0"/>
        <w:textAlignment w:val="baseline"/>
        <w:rPr>
          <w:rFonts w:hint="eastAsia"/>
        </w:rPr>
      </w:pPr>
      <w:r>
        <w:rPr>
          <w:rFonts w:hint="eastAsia"/>
        </w:rPr>
        <w:t>（2）绩效材料收集，对预算部门和项目实施单位的档案材料进行案卷研究评价，对绩效评价专项资金相关政策文件和制度等资料进行收集，并核实项目申报资金拨付、管理及验收情况、绩效目标实现程度等；</w:t>
      </w:r>
    </w:p>
    <w:p w14:paraId="6EB5777C">
      <w:pPr>
        <w:pageBreakBefore w:val="0"/>
        <w:widowControl w:val="0"/>
        <w:kinsoku w:val="0"/>
        <w:topLinePunct w:val="0"/>
        <w:bidi w:val="0"/>
        <w:adjustRightInd w:val="0"/>
        <w:textAlignment w:val="baseline"/>
        <w:rPr>
          <w:rFonts w:hint="eastAsia"/>
        </w:rPr>
      </w:pPr>
      <w:r>
        <w:rPr>
          <w:rFonts w:hint="eastAsia"/>
        </w:rPr>
        <w:t>（3）指标体系手稿设计阶段，评价工作小组通过对相关业务部门采集回来的项目资料进行整理，提取绩效指标，确定指标标准、指标解释、评分标准及评分规则，设计绩效指标体系初始手稿，设计调查问卷；</w:t>
      </w:r>
    </w:p>
    <w:p w14:paraId="42B5B3C7">
      <w:pPr>
        <w:pageBreakBefore w:val="0"/>
        <w:widowControl w:val="0"/>
        <w:kinsoku w:val="0"/>
        <w:topLinePunct w:val="0"/>
        <w:bidi w:val="0"/>
        <w:adjustRightInd w:val="0"/>
        <w:textAlignment w:val="baseline"/>
        <w:rPr>
          <w:rFonts w:hint="eastAsia"/>
        </w:rPr>
      </w:pPr>
      <w:r>
        <w:rPr>
          <w:rFonts w:hint="eastAsia"/>
        </w:rPr>
        <w:t>（4）实地走访。评价组对项目进行实地调研；</w:t>
      </w:r>
    </w:p>
    <w:p w14:paraId="4FBEAA24">
      <w:pPr>
        <w:pageBreakBefore w:val="0"/>
        <w:widowControl w:val="0"/>
        <w:kinsoku w:val="0"/>
        <w:topLinePunct w:val="0"/>
        <w:bidi w:val="0"/>
        <w:adjustRightInd w:val="0"/>
        <w:textAlignment w:val="baseline"/>
        <w:rPr>
          <w:rFonts w:hint="eastAsia"/>
          <w:spacing w:val="-6"/>
          <w:sz w:val="28"/>
        </w:rPr>
      </w:pPr>
      <w:r>
        <w:rPr>
          <w:rFonts w:hint="eastAsia"/>
          <w:spacing w:val="-6"/>
          <w:sz w:val="28"/>
        </w:rPr>
        <w:t>（5）绩效指标体系初稿阶段，拟写指标体系，完成指标体系初稿设计；</w:t>
      </w:r>
    </w:p>
    <w:p w14:paraId="6092008A">
      <w:pPr>
        <w:pageBreakBefore w:val="0"/>
        <w:widowControl w:val="0"/>
        <w:kinsoku w:val="0"/>
        <w:topLinePunct w:val="0"/>
        <w:bidi w:val="0"/>
        <w:adjustRightInd w:val="0"/>
        <w:textAlignment w:val="baseline"/>
        <w:rPr>
          <w:rFonts w:hint="eastAsia"/>
        </w:rPr>
      </w:pPr>
      <w:r>
        <w:rPr>
          <w:rFonts w:hint="eastAsia"/>
        </w:rPr>
        <w:t>（6）部门反馈意见阶段，征求预算部门和项目实施单位及委托单位的意见，并向预算单位下发补充资料清单；</w:t>
      </w:r>
    </w:p>
    <w:p w14:paraId="5C2BA9B0">
      <w:pPr>
        <w:pageBreakBefore w:val="0"/>
        <w:widowControl w:val="0"/>
        <w:kinsoku w:val="0"/>
        <w:topLinePunct w:val="0"/>
        <w:bidi w:val="0"/>
        <w:adjustRightInd w:val="0"/>
        <w:textAlignment w:val="baseline"/>
        <w:rPr>
          <w:rFonts w:hint="eastAsia"/>
        </w:rPr>
      </w:pPr>
      <w:r>
        <w:rPr>
          <w:rFonts w:hint="eastAsia"/>
        </w:rPr>
        <w:t>（7）提交绩效评价报告，完成专项资金绩效评价报告，装订成册。</w:t>
      </w:r>
    </w:p>
    <w:p w14:paraId="1219B2EF">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51" w:name="_Toc217236289"/>
      <w:bookmarkStart w:id="52" w:name="_Toc13484"/>
      <w:r>
        <w:rPr>
          <w:rFonts w:hint="eastAsia"/>
        </w:rPr>
        <w:t>（七）绩效评价指标体系</w:t>
      </w:r>
      <w:bookmarkEnd w:id="51"/>
      <w:bookmarkEnd w:id="52"/>
    </w:p>
    <w:p w14:paraId="7EF2472C">
      <w:pPr>
        <w:pageBreakBefore w:val="0"/>
        <w:widowControl w:val="0"/>
        <w:kinsoku w:val="0"/>
        <w:topLinePunct w:val="0"/>
        <w:bidi w:val="0"/>
        <w:adjustRightInd w:val="0"/>
        <w:textAlignment w:val="baseline"/>
        <w:rPr>
          <w:rFonts w:hint="eastAsia"/>
        </w:rPr>
      </w:pPr>
      <w:r>
        <w:rPr>
          <w:rFonts w:hint="eastAsia"/>
        </w:rPr>
        <w:t>绩效评价指标体系从决策、过程、产出、效益以及满意度五个方面着手，共设置三个等级指标。主要体现项目立项、绩效目标和资金投入、采购方式和程序合规性、绩效管理、组织实施、产出数量、产出质量、社会效益、可持续性效益，满意度。指标体系设定满分100分，分为四个等级：高于或等于90（含）为“优”；80分（含）～90分为“良”；60分（含）～80分为“中”；低于60分为“差”。绩效评价指标体系及分值表如下表2所示：</w:t>
      </w:r>
    </w:p>
    <w:p w14:paraId="4F7D67D8">
      <w:pPr>
        <w:rPr>
          <w:rFonts w:hint="eastAsia"/>
        </w:rPr>
      </w:pPr>
      <w:r>
        <w:rPr>
          <w:rFonts w:hint="eastAsia"/>
        </w:rPr>
        <w:br w:type="page"/>
      </w:r>
    </w:p>
    <w:p w14:paraId="2FA166B6">
      <w:pPr>
        <w:pStyle w:val="17"/>
        <w:pageBreakBefore w:val="0"/>
        <w:widowControl w:val="0"/>
        <w:kinsoku w:val="0"/>
        <w:topLinePunct w:val="0"/>
        <w:bidi w:val="0"/>
        <w:adjustRightInd w:val="0"/>
        <w:textAlignment w:val="baseline"/>
        <w:rPr>
          <w:rFonts w:hint="eastAsia"/>
        </w:rPr>
      </w:pPr>
      <w:r>
        <w:rPr>
          <w:rFonts w:hint="eastAsia"/>
        </w:rPr>
        <w:t>表2  2024年养老事业专项资金绩效评价指标体系</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756"/>
        <w:gridCol w:w="1000"/>
        <w:gridCol w:w="2063"/>
        <w:gridCol w:w="4875"/>
      </w:tblGrid>
      <w:tr w14:paraId="64B88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0" w:type="auto"/>
            <w:shd w:val="clear" w:color="auto" w:fill="D8D8D8" w:themeFill="background1" w:themeFillShade="D9"/>
            <w:vAlign w:val="center"/>
          </w:tcPr>
          <w:p w14:paraId="5DEE142E">
            <w:pPr>
              <w:pStyle w:val="18"/>
              <w:pageBreakBefore w:val="0"/>
              <w:widowControl w:val="0"/>
              <w:kinsoku w:val="0"/>
              <w:topLinePunct w:val="0"/>
              <w:bidi w:val="0"/>
              <w:adjustRightInd w:val="0"/>
              <w:jc w:val="center"/>
              <w:textAlignment w:val="baseline"/>
              <w:rPr>
                <w:rFonts w:hint="eastAsia"/>
              </w:rPr>
            </w:pPr>
            <w:r>
              <w:rPr>
                <w:rFonts w:hint="eastAsia"/>
              </w:rPr>
              <w:t>一级指标</w:t>
            </w:r>
          </w:p>
        </w:tc>
        <w:tc>
          <w:tcPr>
            <w:tcW w:w="0" w:type="auto"/>
            <w:shd w:val="clear" w:color="auto" w:fill="D8D8D8" w:themeFill="background1" w:themeFillShade="D9"/>
            <w:vAlign w:val="center"/>
          </w:tcPr>
          <w:p w14:paraId="65E8E90B">
            <w:pPr>
              <w:pStyle w:val="18"/>
              <w:pageBreakBefore w:val="0"/>
              <w:widowControl w:val="0"/>
              <w:kinsoku w:val="0"/>
              <w:topLinePunct w:val="0"/>
              <w:bidi w:val="0"/>
              <w:adjustRightInd w:val="0"/>
              <w:jc w:val="center"/>
              <w:textAlignment w:val="baseline"/>
              <w:rPr>
                <w:rFonts w:hint="eastAsia"/>
              </w:rPr>
            </w:pPr>
            <w:r>
              <w:rPr>
                <w:rFonts w:hint="eastAsia"/>
              </w:rPr>
              <w:t>二级</w:t>
            </w:r>
          </w:p>
          <w:p w14:paraId="11890E2B">
            <w:pPr>
              <w:pStyle w:val="18"/>
              <w:pageBreakBefore w:val="0"/>
              <w:widowControl w:val="0"/>
              <w:kinsoku w:val="0"/>
              <w:topLinePunct w:val="0"/>
              <w:bidi w:val="0"/>
              <w:adjustRightInd w:val="0"/>
              <w:jc w:val="center"/>
              <w:textAlignment w:val="baseline"/>
              <w:rPr>
                <w:rFonts w:hint="eastAsia"/>
              </w:rPr>
            </w:pPr>
            <w:r>
              <w:rPr>
                <w:rFonts w:hint="eastAsia"/>
              </w:rPr>
              <w:t>指标</w:t>
            </w:r>
          </w:p>
        </w:tc>
        <w:tc>
          <w:tcPr>
            <w:tcW w:w="0" w:type="auto"/>
            <w:shd w:val="clear" w:color="auto" w:fill="D8D8D8" w:themeFill="background1" w:themeFillShade="D9"/>
            <w:vAlign w:val="center"/>
          </w:tcPr>
          <w:p w14:paraId="51F138D9">
            <w:pPr>
              <w:pStyle w:val="18"/>
              <w:pageBreakBefore w:val="0"/>
              <w:widowControl w:val="0"/>
              <w:kinsoku w:val="0"/>
              <w:topLinePunct w:val="0"/>
              <w:bidi w:val="0"/>
              <w:adjustRightInd w:val="0"/>
              <w:jc w:val="center"/>
              <w:textAlignment w:val="baseline"/>
              <w:rPr>
                <w:rFonts w:hint="eastAsia"/>
              </w:rPr>
            </w:pPr>
            <w:r>
              <w:rPr>
                <w:rFonts w:hint="eastAsia"/>
              </w:rPr>
              <w:t>三级指标</w:t>
            </w:r>
          </w:p>
        </w:tc>
        <w:tc>
          <w:tcPr>
            <w:tcW w:w="2063" w:type="dxa"/>
            <w:shd w:val="clear" w:color="auto" w:fill="D8D8D8" w:themeFill="background1" w:themeFillShade="D9"/>
            <w:vAlign w:val="center"/>
          </w:tcPr>
          <w:p w14:paraId="2E1EC3A3">
            <w:pPr>
              <w:pStyle w:val="18"/>
              <w:pageBreakBefore w:val="0"/>
              <w:widowControl w:val="0"/>
              <w:kinsoku w:val="0"/>
              <w:topLinePunct w:val="0"/>
              <w:bidi w:val="0"/>
              <w:adjustRightInd w:val="0"/>
              <w:jc w:val="center"/>
              <w:textAlignment w:val="baseline"/>
              <w:rPr>
                <w:rFonts w:hint="eastAsia"/>
              </w:rPr>
            </w:pPr>
            <w:r>
              <w:rPr>
                <w:rFonts w:hint="eastAsia"/>
              </w:rPr>
              <w:t>指标解释</w:t>
            </w:r>
          </w:p>
        </w:tc>
        <w:tc>
          <w:tcPr>
            <w:tcW w:w="4875" w:type="dxa"/>
            <w:shd w:val="clear" w:color="auto" w:fill="D8D8D8" w:themeFill="background1" w:themeFillShade="D9"/>
            <w:vAlign w:val="center"/>
          </w:tcPr>
          <w:p w14:paraId="6D43FFC8">
            <w:pPr>
              <w:pStyle w:val="18"/>
              <w:pageBreakBefore w:val="0"/>
              <w:widowControl w:val="0"/>
              <w:kinsoku w:val="0"/>
              <w:topLinePunct w:val="0"/>
              <w:bidi w:val="0"/>
              <w:adjustRightInd w:val="0"/>
              <w:jc w:val="center"/>
              <w:textAlignment w:val="baseline"/>
              <w:rPr>
                <w:rFonts w:hint="eastAsia"/>
              </w:rPr>
            </w:pPr>
            <w:r>
              <w:rPr>
                <w:rFonts w:hint="eastAsia"/>
              </w:rPr>
              <w:t>评分标准</w:t>
            </w:r>
          </w:p>
        </w:tc>
      </w:tr>
      <w:tr w14:paraId="36DC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restart"/>
            <w:vAlign w:val="center"/>
          </w:tcPr>
          <w:p w14:paraId="15D36031">
            <w:pPr>
              <w:pStyle w:val="18"/>
              <w:pageBreakBefore w:val="0"/>
              <w:widowControl w:val="0"/>
              <w:kinsoku w:val="0"/>
              <w:topLinePunct w:val="0"/>
              <w:bidi w:val="0"/>
              <w:adjustRightInd w:val="0"/>
              <w:textAlignment w:val="baseline"/>
              <w:rPr>
                <w:rFonts w:hint="eastAsia"/>
              </w:rPr>
            </w:pPr>
            <w:r>
              <w:rPr>
                <w:rFonts w:hint="eastAsia"/>
              </w:rPr>
              <w:t>决策（18%）</w:t>
            </w:r>
          </w:p>
        </w:tc>
        <w:tc>
          <w:tcPr>
            <w:tcW w:w="0" w:type="auto"/>
            <w:vMerge w:val="restart"/>
            <w:vAlign w:val="center"/>
          </w:tcPr>
          <w:p w14:paraId="691DEFB2">
            <w:pPr>
              <w:pStyle w:val="18"/>
              <w:pageBreakBefore w:val="0"/>
              <w:widowControl w:val="0"/>
              <w:kinsoku w:val="0"/>
              <w:topLinePunct w:val="0"/>
              <w:bidi w:val="0"/>
              <w:adjustRightInd w:val="0"/>
              <w:textAlignment w:val="baseline"/>
              <w:rPr>
                <w:rFonts w:hint="eastAsia"/>
              </w:rPr>
            </w:pPr>
            <w:r>
              <w:rPr>
                <w:rFonts w:hint="eastAsia"/>
              </w:rPr>
              <w:t>项目立项（6分）</w:t>
            </w:r>
          </w:p>
        </w:tc>
        <w:tc>
          <w:tcPr>
            <w:tcW w:w="0" w:type="auto"/>
            <w:vAlign w:val="center"/>
          </w:tcPr>
          <w:p w14:paraId="3C816CD6">
            <w:pPr>
              <w:pStyle w:val="18"/>
              <w:pageBreakBefore w:val="0"/>
              <w:widowControl w:val="0"/>
              <w:kinsoku w:val="0"/>
              <w:topLinePunct w:val="0"/>
              <w:bidi w:val="0"/>
              <w:adjustRightInd w:val="0"/>
              <w:textAlignment w:val="baseline"/>
              <w:rPr>
                <w:rFonts w:hint="eastAsia"/>
              </w:rPr>
            </w:pPr>
            <w:r>
              <w:rPr>
                <w:rFonts w:hint="eastAsia"/>
              </w:rPr>
              <w:t>立项依据充分性（3分）</w:t>
            </w:r>
          </w:p>
        </w:tc>
        <w:tc>
          <w:tcPr>
            <w:tcW w:w="2063" w:type="dxa"/>
            <w:vAlign w:val="center"/>
          </w:tcPr>
          <w:p w14:paraId="4C391A2B">
            <w:pPr>
              <w:pStyle w:val="18"/>
              <w:pageBreakBefore w:val="0"/>
              <w:widowControl w:val="0"/>
              <w:kinsoku w:val="0"/>
              <w:topLinePunct w:val="0"/>
              <w:bidi w:val="0"/>
              <w:adjustRightInd w:val="0"/>
              <w:textAlignment w:val="baseline"/>
              <w:rPr>
                <w:rFonts w:hint="eastAsia"/>
              </w:rPr>
            </w:pPr>
            <w:r>
              <w:rPr>
                <w:rFonts w:hint="eastAsia"/>
              </w:rPr>
              <w:t>项目立项是否符合法律法规、相关政策、发展规划以及部门职责，用以反映和考核项目立项依据情况。</w:t>
            </w:r>
          </w:p>
        </w:tc>
        <w:tc>
          <w:tcPr>
            <w:tcW w:w="4875" w:type="dxa"/>
            <w:vAlign w:val="center"/>
          </w:tcPr>
          <w:p w14:paraId="45ADC7F3">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①项目立项是否符合国家法律法规、国民经济发展规划和相关政策；</w:t>
            </w:r>
            <w:r>
              <w:rPr>
                <w:rFonts w:hint="eastAsia"/>
              </w:rPr>
              <w:br w:type="textWrapping"/>
            </w:r>
            <w:r>
              <w:rPr>
                <w:rFonts w:hint="eastAsia"/>
              </w:rPr>
              <w:t>②项目立项是否符合行业发展规划和政策要求；</w:t>
            </w:r>
            <w:r>
              <w:rPr>
                <w:rFonts w:hint="eastAsia"/>
              </w:rPr>
              <w:br w:type="textWrapping"/>
            </w:r>
            <w:r>
              <w:rPr>
                <w:rFonts w:hint="eastAsia"/>
              </w:rPr>
              <w:t>③项目立项是否与部门职责范围相符，属于部门履职所需；</w:t>
            </w:r>
            <w:r>
              <w:rPr>
                <w:rFonts w:hint="eastAsia"/>
              </w:rPr>
              <w:br w:type="textWrapping"/>
            </w:r>
            <w:r>
              <w:rPr>
                <w:rFonts w:hint="eastAsia"/>
              </w:rPr>
              <w:t>④项目是否属于公共财政支持范围，是否符合中央、地方事权支出责任划分原则；</w:t>
            </w:r>
            <w:r>
              <w:rPr>
                <w:rFonts w:hint="eastAsia"/>
              </w:rPr>
              <w:br w:type="textWrapping"/>
            </w:r>
            <w:r>
              <w:rPr>
                <w:rFonts w:hint="eastAsia"/>
              </w:rPr>
              <w:t>⑤项目是否与相关部门同类项目或部门内部相关项目重复。</w:t>
            </w:r>
            <w:r>
              <w:rPr>
                <w:rFonts w:hint="eastAsia"/>
              </w:rPr>
              <w:br w:type="textWrapping"/>
            </w:r>
            <w:r>
              <w:rPr>
                <w:rFonts w:hint="eastAsia"/>
              </w:rPr>
              <w:t>一项不符扣0.6分，扣完为止。</w:t>
            </w:r>
          </w:p>
        </w:tc>
      </w:tr>
      <w:tr w14:paraId="4A81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47AA5537">
            <w:pPr>
              <w:pStyle w:val="18"/>
              <w:pageBreakBefore w:val="0"/>
              <w:widowControl w:val="0"/>
              <w:kinsoku w:val="0"/>
              <w:topLinePunct w:val="0"/>
              <w:bidi w:val="0"/>
              <w:adjustRightInd w:val="0"/>
              <w:textAlignment w:val="baseline"/>
              <w:rPr>
                <w:rFonts w:hint="eastAsia"/>
              </w:rPr>
            </w:pPr>
          </w:p>
        </w:tc>
        <w:tc>
          <w:tcPr>
            <w:tcW w:w="0" w:type="auto"/>
            <w:vMerge w:val="continue"/>
            <w:vAlign w:val="center"/>
          </w:tcPr>
          <w:p w14:paraId="6C93FB4A">
            <w:pPr>
              <w:pStyle w:val="18"/>
              <w:pageBreakBefore w:val="0"/>
              <w:widowControl w:val="0"/>
              <w:kinsoku w:val="0"/>
              <w:topLinePunct w:val="0"/>
              <w:bidi w:val="0"/>
              <w:adjustRightInd w:val="0"/>
              <w:textAlignment w:val="baseline"/>
              <w:rPr>
                <w:rFonts w:hint="eastAsia"/>
              </w:rPr>
            </w:pPr>
          </w:p>
        </w:tc>
        <w:tc>
          <w:tcPr>
            <w:tcW w:w="0" w:type="auto"/>
            <w:vAlign w:val="center"/>
          </w:tcPr>
          <w:p w14:paraId="041C3DB2">
            <w:pPr>
              <w:pStyle w:val="18"/>
              <w:pageBreakBefore w:val="0"/>
              <w:widowControl w:val="0"/>
              <w:kinsoku w:val="0"/>
              <w:topLinePunct w:val="0"/>
              <w:bidi w:val="0"/>
              <w:adjustRightInd w:val="0"/>
              <w:textAlignment w:val="baseline"/>
              <w:rPr>
                <w:rFonts w:hint="eastAsia"/>
              </w:rPr>
            </w:pPr>
            <w:r>
              <w:rPr>
                <w:rFonts w:hint="eastAsia"/>
              </w:rPr>
              <w:t>立项程序规范性（3分）</w:t>
            </w:r>
          </w:p>
        </w:tc>
        <w:tc>
          <w:tcPr>
            <w:tcW w:w="2063" w:type="dxa"/>
            <w:vAlign w:val="center"/>
          </w:tcPr>
          <w:p w14:paraId="4A779A39">
            <w:pPr>
              <w:pStyle w:val="18"/>
              <w:pageBreakBefore w:val="0"/>
              <w:widowControl w:val="0"/>
              <w:kinsoku w:val="0"/>
              <w:topLinePunct w:val="0"/>
              <w:bidi w:val="0"/>
              <w:adjustRightInd w:val="0"/>
              <w:textAlignment w:val="baseline"/>
              <w:rPr>
                <w:rFonts w:hint="eastAsia"/>
              </w:rPr>
            </w:pPr>
            <w:r>
              <w:rPr>
                <w:rFonts w:hint="eastAsia"/>
              </w:rPr>
              <w:t>项目申请、设立过程是否符合相关要求，用以反映和考核项目立项的规范情况。</w:t>
            </w:r>
          </w:p>
        </w:tc>
        <w:tc>
          <w:tcPr>
            <w:tcW w:w="4875" w:type="dxa"/>
            <w:vAlign w:val="center"/>
          </w:tcPr>
          <w:p w14:paraId="69645E43">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①项目是否按照规定的程序申请设立；</w:t>
            </w:r>
            <w:r>
              <w:rPr>
                <w:rFonts w:hint="eastAsia"/>
              </w:rPr>
              <w:br w:type="textWrapping"/>
            </w:r>
            <w:r>
              <w:rPr>
                <w:rFonts w:hint="eastAsia"/>
              </w:rPr>
              <w:t>②审批文件、材料是否符合相关要求；</w:t>
            </w:r>
            <w:r>
              <w:rPr>
                <w:rFonts w:hint="eastAsia"/>
              </w:rPr>
              <w:br w:type="textWrapping"/>
            </w:r>
            <w:r>
              <w:rPr>
                <w:rFonts w:hint="eastAsia"/>
              </w:rPr>
              <w:t>③事前是否已经过必要的可行性研究、专家论证、风险评估、绩效评估、集体决策。</w:t>
            </w:r>
            <w:r>
              <w:rPr>
                <w:rFonts w:hint="eastAsia"/>
              </w:rPr>
              <w:br w:type="textWrapping"/>
            </w:r>
            <w:r>
              <w:rPr>
                <w:rFonts w:hint="eastAsia"/>
              </w:rPr>
              <w:t>一项不符扣1分，扣完为止。</w:t>
            </w:r>
          </w:p>
        </w:tc>
      </w:tr>
      <w:tr w14:paraId="5EA18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564A7788">
            <w:pPr>
              <w:pStyle w:val="18"/>
              <w:pageBreakBefore w:val="0"/>
              <w:widowControl w:val="0"/>
              <w:kinsoku w:val="0"/>
              <w:topLinePunct w:val="0"/>
              <w:bidi w:val="0"/>
              <w:adjustRightInd w:val="0"/>
              <w:textAlignment w:val="baseline"/>
              <w:rPr>
                <w:rFonts w:hint="eastAsia"/>
              </w:rPr>
            </w:pPr>
          </w:p>
        </w:tc>
        <w:tc>
          <w:tcPr>
            <w:tcW w:w="0" w:type="auto"/>
            <w:vMerge w:val="restart"/>
            <w:vAlign w:val="center"/>
          </w:tcPr>
          <w:p w14:paraId="01D89139">
            <w:pPr>
              <w:pStyle w:val="18"/>
              <w:pageBreakBefore w:val="0"/>
              <w:widowControl w:val="0"/>
              <w:kinsoku w:val="0"/>
              <w:topLinePunct w:val="0"/>
              <w:bidi w:val="0"/>
              <w:adjustRightInd w:val="0"/>
              <w:textAlignment w:val="baseline"/>
              <w:rPr>
                <w:rFonts w:hint="eastAsia"/>
              </w:rPr>
            </w:pPr>
            <w:r>
              <w:rPr>
                <w:rFonts w:hint="eastAsia"/>
              </w:rPr>
              <w:t>绩效目标（6分）</w:t>
            </w:r>
          </w:p>
        </w:tc>
        <w:tc>
          <w:tcPr>
            <w:tcW w:w="0" w:type="auto"/>
            <w:vAlign w:val="center"/>
          </w:tcPr>
          <w:p w14:paraId="6C47F200">
            <w:pPr>
              <w:pStyle w:val="18"/>
              <w:pageBreakBefore w:val="0"/>
              <w:widowControl w:val="0"/>
              <w:kinsoku w:val="0"/>
              <w:topLinePunct w:val="0"/>
              <w:bidi w:val="0"/>
              <w:adjustRightInd w:val="0"/>
              <w:textAlignment w:val="baseline"/>
              <w:rPr>
                <w:rFonts w:hint="eastAsia"/>
              </w:rPr>
            </w:pPr>
            <w:r>
              <w:rPr>
                <w:rFonts w:hint="eastAsia"/>
              </w:rPr>
              <w:t>绩效目标合理性（3分）</w:t>
            </w:r>
          </w:p>
        </w:tc>
        <w:tc>
          <w:tcPr>
            <w:tcW w:w="2063" w:type="dxa"/>
            <w:vAlign w:val="center"/>
          </w:tcPr>
          <w:p w14:paraId="1F1BCFFB">
            <w:pPr>
              <w:pStyle w:val="18"/>
              <w:pageBreakBefore w:val="0"/>
              <w:widowControl w:val="0"/>
              <w:kinsoku w:val="0"/>
              <w:topLinePunct w:val="0"/>
              <w:bidi w:val="0"/>
              <w:adjustRightInd w:val="0"/>
              <w:textAlignment w:val="baseline"/>
              <w:rPr>
                <w:rFonts w:hint="eastAsia"/>
              </w:rPr>
            </w:pPr>
            <w:r>
              <w:rPr>
                <w:rFonts w:hint="eastAsia"/>
              </w:rPr>
              <w:t>项目所设定的绩效目标是否依据充分，是否符合客观实际，用以反映和考核项目绩效目标与项目实施的相符情况。</w:t>
            </w:r>
          </w:p>
        </w:tc>
        <w:tc>
          <w:tcPr>
            <w:tcW w:w="4875" w:type="dxa"/>
            <w:vAlign w:val="center"/>
          </w:tcPr>
          <w:p w14:paraId="0906A2D5">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①项目是否有绩效目标且目标设置是否合理；</w:t>
            </w:r>
            <w:r>
              <w:rPr>
                <w:rFonts w:hint="eastAsia"/>
              </w:rPr>
              <w:br w:type="textWrapping"/>
            </w:r>
            <w:r>
              <w:rPr>
                <w:rFonts w:hint="eastAsia"/>
              </w:rPr>
              <w:t>②项目绩效目标与实际工作内容是否具有相关性；</w:t>
            </w:r>
            <w:r>
              <w:rPr>
                <w:rFonts w:hint="eastAsia"/>
              </w:rPr>
              <w:br w:type="textWrapping"/>
            </w:r>
            <w:r>
              <w:rPr>
                <w:rFonts w:hint="eastAsia"/>
              </w:rPr>
              <w:t>③绩效目标设置是否完整、可理解。</w:t>
            </w:r>
            <w:r>
              <w:rPr>
                <w:rFonts w:hint="eastAsia"/>
              </w:rPr>
              <w:br w:type="textWrapping"/>
            </w:r>
            <w:r>
              <w:rPr>
                <w:rFonts w:hint="eastAsia"/>
              </w:rPr>
              <w:t>一项不符扣1分，扣完为止。</w:t>
            </w:r>
          </w:p>
        </w:tc>
      </w:tr>
      <w:tr w14:paraId="7913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75A8C414">
            <w:pPr>
              <w:pStyle w:val="18"/>
              <w:pageBreakBefore w:val="0"/>
              <w:widowControl w:val="0"/>
              <w:kinsoku w:val="0"/>
              <w:topLinePunct w:val="0"/>
              <w:bidi w:val="0"/>
              <w:adjustRightInd w:val="0"/>
              <w:textAlignment w:val="baseline"/>
              <w:rPr>
                <w:rFonts w:hint="eastAsia"/>
              </w:rPr>
            </w:pPr>
          </w:p>
        </w:tc>
        <w:tc>
          <w:tcPr>
            <w:tcW w:w="0" w:type="auto"/>
            <w:vMerge w:val="continue"/>
            <w:vAlign w:val="center"/>
          </w:tcPr>
          <w:p w14:paraId="66772A40">
            <w:pPr>
              <w:pStyle w:val="18"/>
              <w:pageBreakBefore w:val="0"/>
              <w:widowControl w:val="0"/>
              <w:kinsoku w:val="0"/>
              <w:topLinePunct w:val="0"/>
              <w:bidi w:val="0"/>
              <w:adjustRightInd w:val="0"/>
              <w:textAlignment w:val="baseline"/>
              <w:rPr>
                <w:rFonts w:hint="eastAsia"/>
              </w:rPr>
            </w:pPr>
          </w:p>
        </w:tc>
        <w:tc>
          <w:tcPr>
            <w:tcW w:w="0" w:type="auto"/>
            <w:vAlign w:val="center"/>
          </w:tcPr>
          <w:p w14:paraId="049CC42D">
            <w:pPr>
              <w:pStyle w:val="18"/>
              <w:pageBreakBefore w:val="0"/>
              <w:widowControl w:val="0"/>
              <w:kinsoku w:val="0"/>
              <w:topLinePunct w:val="0"/>
              <w:bidi w:val="0"/>
              <w:adjustRightInd w:val="0"/>
              <w:textAlignment w:val="baseline"/>
              <w:rPr>
                <w:rFonts w:hint="eastAsia"/>
              </w:rPr>
            </w:pPr>
            <w:r>
              <w:rPr>
                <w:rFonts w:hint="eastAsia"/>
              </w:rPr>
              <w:t>绩效目标明确性（3分）</w:t>
            </w:r>
          </w:p>
        </w:tc>
        <w:tc>
          <w:tcPr>
            <w:tcW w:w="2063" w:type="dxa"/>
            <w:vAlign w:val="center"/>
          </w:tcPr>
          <w:p w14:paraId="0D1EAD8B">
            <w:pPr>
              <w:pStyle w:val="18"/>
              <w:pageBreakBefore w:val="0"/>
              <w:widowControl w:val="0"/>
              <w:kinsoku w:val="0"/>
              <w:topLinePunct w:val="0"/>
              <w:bidi w:val="0"/>
              <w:adjustRightInd w:val="0"/>
              <w:textAlignment w:val="baseline"/>
              <w:rPr>
                <w:rFonts w:hint="eastAsia"/>
              </w:rPr>
            </w:pPr>
            <w:r>
              <w:rPr>
                <w:rFonts w:hint="eastAsia"/>
              </w:rPr>
              <w:t>依据绩效目标设定的绩效指标是否清晰、细化、可衡量等，用以反映和考核项目绩效目标的细化情况。</w:t>
            </w:r>
          </w:p>
        </w:tc>
        <w:tc>
          <w:tcPr>
            <w:tcW w:w="4875" w:type="dxa"/>
            <w:vAlign w:val="center"/>
          </w:tcPr>
          <w:p w14:paraId="6CF47400">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①是否将项目绩效目标细化分解为具体的绩效指标；</w:t>
            </w:r>
            <w:r>
              <w:rPr>
                <w:rFonts w:hint="eastAsia"/>
              </w:rPr>
              <w:br w:type="textWrapping"/>
            </w:r>
            <w:r>
              <w:rPr>
                <w:rFonts w:hint="eastAsia"/>
              </w:rPr>
              <w:t>②是否通过清晰、可衡量的指标值予以体现；</w:t>
            </w:r>
            <w:r>
              <w:rPr>
                <w:rFonts w:hint="eastAsia"/>
              </w:rPr>
              <w:br w:type="textWrapping"/>
            </w:r>
            <w:r>
              <w:rPr>
                <w:rFonts w:hint="eastAsia"/>
              </w:rPr>
              <w:t>③是否与项目目标任务数或计划数相对应。</w:t>
            </w:r>
            <w:r>
              <w:rPr>
                <w:rFonts w:hint="eastAsia"/>
              </w:rPr>
              <w:br w:type="textWrapping"/>
            </w:r>
            <w:r>
              <w:rPr>
                <w:rFonts w:hint="eastAsia"/>
              </w:rPr>
              <w:t>一项不符扣1分。</w:t>
            </w:r>
          </w:p>
        </w:tc>
      </w:tr>
      <w:tr w14:paraId="14E9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6DF0959B">
            <w:pPr>
              <w:pStyle w:val="18"/>
              <w:pageBreakBefore w:val="0"/>
              <w:widowControl w:val="0"/>
              <w:kinsoku w:val="0"/>
              <w:topLinePunct w:val="0"/>
              <w:bidi w:val="0"/>
              <w:adjustRightInd w:val="0"/>
              <w:textAlignment w:val="baseline"/>
              <w:rPr>
                <w:rFonts w:hint="eastAsia"/>
              </w:rPr>
            </w:pPr>
          </w:p>
        </w:tc>
        <w:tc>
          <w:tcPr>
            <w:tcW w:w="0" w:type="auto"/>
            <w:vMerge w:val="restart"/>
            <w:vAlign w:val="center"/>
          </w:tcPr>
          <w:p w14:paraId="41A83C0B">
            <w:pPr>
              <w:pStyle w:val="18"/>
              <w:pageBreakBefore w:val="0"/>
              <w:widowControl w:val="0"/>
              <w:kinsoku w:val="0"/>
              <w:topLinePunct w:val="0"/>
              <w:bidi w:val="0"/>
              <w:adjustRightInd w:val="0"/>
              <w:textAlignment w:val="baseline"/>
              <w:rPr>
                <w:rFonts w:hint="eastAsia"/>
              </w:rPr>
            </w:pPr>
            <w:r>
              <w:rPr>
                <w:rFonts w:hint="eastAsia"/>
              </w:rPr>
              <w:t>资金投入（6分）</w:t>
            </w:r>
          </w:p>
        </w:tc>
        <w:tc>
          <w:tcPr>
            <w:tcW w:w="0" w:type="auto"/>
            <w:vAlign w:val="center"/>
          </w:tcPr>
          <w:p w14:paraId="6E1438A7">
            <w:pPr>
              <w:pStyle w:val="18"/>
              <w:pageBreakBefore w:val="0"/>
              <w:widowControl w:val="0"/>
              <w:kinsoku w:val="0"/>
              <w:topLinePunct w:val="0"/>
              <w:bidi w:val="0"/>
              <w:adjustRightInd w:val="0"/>
              <w:textAlignment w:val="baseline"/>
              <w:rPr>
                <w:rFonts w:hint="eastAsia"/>
              </w:rPr>
            </w:pPr>
            <w:r>
              <w:rPr>
                <w:rFonts w:hint="eastAsia"/>
              </w:rPr>
              <w:t>预算编制科学性（3分）</w:t>
            </w:r>
          </w:p>
        </w:tc>
        <w:tc>
          <w:tcPr>
            <w:tcW w:w="2063" w:type="dxa"/>
            <w:vAlign w:val="center"/>
          </w:tcPr>
          <w:p w14:paraId="18CE4386">
            <w:pPr>
              <w:pStyle w:val="18"/>
              <w:pageBreakBefore w:val="0"/>
              <w:widowControl w:val="0"/>
              <w:kinsoku w:val="0"/>
              <w:topLinePunct w:val="0"/>
              <w:bidi w:val="0"/>
              <w:adjustRightInd w:val="0"/>
              <w:textAlignment w:val="baseline"/>
              <w:rPr>
                <w:rFonts w:hint="eastAsia"/>
              </w:rPr>
            </w:pPr>
            <w:r>
              <w:rPr>
                <w:rFonts w:hint="eastAsia"/>
              </w:rPr>
              <w:t>项目预算编制是否经过科学论证、有明确标准，资金额度与年度目标是否相适应，用以反映和考核项目预算编制的科学性、合理性情况。</w:t>
            </w:r>
          </w:p>
        </w:tc>
        <w:tc>
          <w:tcPr>
            <w:tcW w:w="4875" w:type="dxa"/>
            <w:vAlign w:val="center"/>
          </w:tcPr>
          <w:p w14:paraId="3C01320A">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①预算编制是否经过科学论证；</w:t>
            </w:r>
            <w:r>
              <w:rPr>
                <w:rFonts w:hint="eastAsia"/>
              </w:rPr>
              <w:br w:type="textWrapping"/>
            </w:r>
            <w:r>
              <w:rPr>
                <w:rFonts w:hint="eastAsia"/>
              </w:rPr>
              <w:t>②预算内容与项目内容是否匹配；</w:t>
            </w:r>
            <w:r>
              <w:rPr>
                <w:rFonts w:hint="eastAsia"/>
              </w:rPr>
              <w:br w:type="textWrapping"/>
            </w:r>
            <w:r>
              <w:rPr>
                <w:rFonts w:hint="eastAsia"/>
              </w:rPr>
              <w:t>③预算额度测算依据是否充分，是否按照标准编制；</w:t>
            </w:r>
            <w:r>
              <w:rPr>
                <w:rFonts w:hint="eastAsia"/>
              </w:rPr>
              <w:br w:type="textWrapping"/>
            </w:r>
            <w:r>
              <w:rPr>
                <w:rFonts w:hint="eastAsia"/>
              </w:rPr>
              <w:t>④预算确定的项目投资额或资金量是否与工作任务相匹配。</w:t>
            </w:r>
            <w:r>
              <w:rPr>
                <w:rFonts w:hint="eastAsia"/>
              </w:rPr>
              <w:br w:type="textWrapping"/>
            </w:r>
            <w:r>
              <w:rPr>
                <w:rFonts w:hint="eastAsia"/>
              </w:rPr>
              <w:t>一项不符扣0.75分，扣完为止</w:t>
            </w:r>
          </w:p>
        </w:tc>
      </w:tr>
      <w:tr w14:paraId="7E13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5ADEC7BA">
            <w:pPr>
              <w:pStyle w:val="18"/>
              <w:pageBreakBefore w:val="0"/>
              <w:widowControl w:val="0"/>
              <w:kinsoku w:val="0"/>
              <w:topLinePunct w:val="0"/>
              <w:bidi w:val="0"/>
              <w:adjustRightInd w:val="0"/>
              <w:textAlignment w:val="baseline"/>
              <w:rPr>
                <w:rFonts w:hint="eastAsia"/>
              </w:rPr>
            </w:pPr>
          </w:p>
        </w:tc>
        <w:tc>
          <w:tcPr>
            <w:tcW w:w="0" w:type="auto"/>
            <w:vMerge w:val="continue"/>
            <w:vAlign w:val="center"/>
          </w:tcPr>
          <w:p w14:paraId="2FA10A7B">
            <w:pPr>
              <w:pStyle w:val="18"/>
              <w:pageBreakBefore w:val="0"/>
              <w:widowControl w:val="0"/>
              <w:kinsoku w:val="0"/>
              <w:topLinePunct w:val="0"/>
              <w:bidi w:val="0"/>
              <w:adjustRightInd w:val="0"/>
              <w:textAlignment w:val="baseline"/>
              <w:rPr>
                <w:rFonts w:hint="eastAsia"/>
              </w:rPr>
            </w:pPr>
          </w:p>
        </w:tc>
        <w:tc>
          <w:tcPr>
            <w:tcW w:w="0" w:type="auto"/>
            <w:vAlign w:val="center"/>
          </w:tcPr>
          <w:p w14:paraId="501BD757">
            <w:pPr>
              <w:pStyle w:val="18"/>
              <w:pageBreakBefore w:val="0"/>
              <w:widowControl w:val="0"/>
              <w:kinsoku w:val="0"/>
              <w:topLinePunct w:val="0"/>
              <w:bidi w:val="0"/>
              <w:adjustRightInd w:val="0"/>
              <w:textAlignment w:val="baseline"/>
              <w:rPr>
                <w:rFonts w:hint="eastAsia"/>
              </w:rPr>
            </w:pPr>
            <w:r>
              <w:rPr>
                <w:rFonts w:hint="eastAsia"/>
              </w:rPr>
              <w:t>资金分配合理性（3分）</w:t>
            </w:r>
          </w:p>
        </w:tc>
        <w:tc>
          <w:tcPr>
            <w:tcW w:w="2063" w:type="dxa"/>
            <w:vAlign w:val="center"/>
          </w:tcPr>
          <w:p w14:paraId="57210975">
            <w:pPr>
              <w:pStyle w:val="18"/>
              <w:pageBreakBefore w:val="0"/>
              <w:widowControl w:val="0"/>
              <w:kinsoku w:val="0"/>
              <w:topLinePunct w:val="0"/>
              <w:bidi w:val="0"/>
              <w:adjustRightInd w:val="0"/>
              <w:textAlignment w:val="baseline"/>
              <w:rPr>
                <w:rFonts w:hint="eastAsia"/>
              </w:rPr>
            </w:pPr>
            <w:r>
              <w:rPr>
                <w:rFonts w:hint="eastAsia"/>
              </w:rPr>
              <w:t>项目预算资金分配是否有测算依据；与补助单位或地方实际是否相适应。用以反映和考核项目预算资金分配的科学性、合理性情况。</w:t>
            </w:r>
          </w:p>
        </w:tc>
        <w:tc>
          <w:tcPr>
            <w:tcW w:w="4875" w:type="dxa"/>
            <w:vAlign w:val="center"/>
          </w:tcPr>
          <w:p w14:paraId="2974BA14">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①预算资金分配依据是否充分；</w:t>
            </w:r>
            <w:r>
              <w:rPr>
                <w:rFonts w:hint="eastAsia"/>
              </w:rPr>
              <w:br w:type="textWrapping"/>
            </w:r>
            <w:r>
              <w:rPr>
                <w:rFonts w:hint="eastAsia"/>
              </w:rPr>
              <w:t>②资金分配额度是否合理，与项目单位或地方实际是否相适应。</w:t>
            </w:r>
            <w:r>
              <w:rPr>
                <w:rFonts w:hint="eastAsia"/>
              </w:rPr>
              <w:br w:type="textWrapping"/>
            </w:r>
            <w:r>
              <w:rPr>
                <w:rFonts w:hint="eastAsia"/>
              </w:rPr>
              <w:t>一项不符扣1.5分，扣完为止。</w:t>
            </w:r>
          </w:p>
        </w:tc>
      </w:tr>
      <w:tr w14:paraId="5815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restart"/>
            <w:vAlign w:val="center"/>
          </w:tcPr>
          <w:p w14:paraId="456351A2">
            <w:pPr>
              <w:pStyle w:val="18"/>
              <w:pageBreakBefore w:val="0"/>
              <w:widowControl w:val="0"/>
              <w:kinsoku w:val="0"/>
              <w:topLinePunct w:val="0"/>
              <w:bidi w:val="0"/>
              <w:adjustRightInd w:val="0"/>
              <w:textAlignment w:val="baseline"/>
              <w:rPr>
                <w:rFonts w:hint="eastAsia"/>
              </w:rPr>
            </w:pPr>
            <w:r>
              <w:rPr>
                <w:rFonts w:hint="eastAsia"/>
              </w:rPr>
              <w:t>过程（18%）</w:t>
            </w:r>
          </w:p>
        </w:tc>
        <w:tc>
          <w:tcPr>
            <w:tcW w:w="0" w:type="auto"/>
            <w:vMerge w:val="restart"/>
            <w:vAlign w:val="center"/>
          </w:tcPr>
          <w:p w14:paraId="0E3F9317">
            <w:pPr>
              <w:pStyle w:val="18"/>
              <w:pageBreakBefore w:val="0"/>
              <w:widowControl w:val="0"/>
              <w:kinsoku w:val="0"/>
              <w:topLinePunct w:val="0"/>
              <w:bidi w:val="0"/>
              <w:adjustRightInd w:val="0"/>
              <w:textAlignment w:val="baseline"/>
              <w:rPr>
                <w:rFonts w:hint="eastAsia"/>
              </w:rPr>
            </w:pPr>
            <w:r>
              <w:rPr>
                <w:rFonts w:hint="eastAsia"/>
              </w:rPr>
              <w:t>绩效管理（9分）</w:t>
            </w:r>
          </w:p>
        </w:tc>
        <w:tc>
          <w:tcPr>
            <w:tcW w:w="0" w:type="auto"/>
            <w:vAlign w:val="center"/>
          </w:tcPr>
          <w:p w14:paraId="37FA87A9">
            <w:pPr>
              <w:pStyle w:val="18"/>
              <w:pageBreakBefore w:val="0"/>
              <w:widowControl w:val="0"/>
              <w:kinsoku w:val="0"/>
              <w:topLinePunct w:val="0"/>
              <w:bidi w:val="0"/>
              <w:adjustRightInd w:val="0"/>
              <w:textAlignment w:val="baseline"/>
              <w:rPr>
                <w:rFonts w:hint="eastAsia"/>
              </w:rPr>
            </w:pPr>
            <w:r>
              <w:rPr>
                <w:rFonts w:hint="eastAsia"/>
              </w:rPr>
              <w:t>绩效自评合规性（3分）</w:t>
            </w:r>
          </w:p>
        </w:tc>
        <w:tc>
          <w:tcPr>
            <w:tcW w:w="2063" w:type="dxa"/>
            <w:vAlign w:val="center"/>
          </w:tcPr>
          <w:p w14:paraId="213341FA">
            <w:pPr>
              <w:pStyle w:val="18"/>
              <w:pageBreakBefore w:val="0"/>
              <w:widowControl w:val="0"/>
              <w:kinsoku w:val="0"/>
              <w:topLinePunct w:val="0"/>
              <w:bidi w:val="0"/>
              <w:adjustRightInd w:val="0"/>
              <w:textAlignment w:val="baseline"/>
              <w:rPr>
                <w:rFonts w:hint="eastAsia"/>
              </w:rPr>
            </w:pPr>
            <w:r>
              <w:rPr>
                <w:rFonts w:hint="eastAsia"/>
              </w:rPr>
              <w:t>是否按要求开展绩效自评工作；绩效自评报告是否报送及时，绩效自评是否真实可靠。</w:t>
            </w:r>
          </w:p>
        </w:tc>
        <w:tc>
          <w:tcPr>
            <w:tcW w:w="4875" w:type="dxa"/>
            <w:vAlign w:val="center"/>
          </w:tcPr>
          <w:p w14:paraId="4676D6A8">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①是否按要求开展绩效自评工作；</w:t>
            </w:r>
            <w:r>
              <w:rPr>
                <w:rFonts w:hint="eastAsia"/>
              </w:rPr>
              <w:br w:type="textWrapping"/>
            </w:r>
            <w:r>
              <w:rPr>
                <w:rFonts w:hint="eastAsia"/>
              </w:rPr>
              <w:t>②绩效自评报告是否报送及时；</w:t>
            </w:r>
            <w:r>
              <w:rPr>
                <w:rFonts w:hint="eastAsia"/>
              </w:rPr>
              <w:br w:type="textWrapping"/>
            </w:r>
            <w:r>
              <w:rPr>
                <w:rFonts w:hint="eastAsia"/>
              </w:rPr>
              <w:t>③绩效自评报告是否完整，数据是否全面、真实、准确，绩效指标是否细化量化和科学合理。</w:t>
            </w:r>
            <w:r>
              <w:rPr>
                <w:rFonts w:hint="eastAsia"/>
              </w:rPr>
              <w:br w:type="textWrapping"/>
            </w:r>
            <w:r>
              <w:rPr>
                <w:rFonts w:hint="eastAsia"/>
              </w:rPr>
              <w:t>一项不符扣1分，扣完为止。</w:t>
            </w:r>
          </w:p>
        </w:tc>
      </w:tr>
      <w:tr w14:paraId="36BF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5650EF21">
            <w:pPr>
              <w:pStyle w:val="18"/>
              <w:pageBreakBefore w:val="0"/>
              <w:widowControl w:val="0"/>
              <w:kinsoku w:val="0"/>
              <w:topLinePunct w:val="0"/>
              <w:bidi w:val="0"/>
              <w:adjustRightInd w:val="0"/>
              <w:textAlignment w:val="baseline"/>
              <w:rPr>
                <w:rFonts w:hint="eastAsia"/>
              </w:rPr>
            </w:pPr>
          </w:p>
        </w:tc>
        <w:tc>
          <w:tcPr>
            <w:tcW w:w="0" w:type="auto"/>
            <w:vMerge w:val="continue"/>
            <w:vAlign w:val="center"/>
          </w:tcPr>
          <w:p w14:paraId="79F2B9A6">
            <w:pPr>
              <w:pStyle w:val="18"/>
              <w:pageBreakBefore w:val="0"/>
              <w:widowControl w:val="0"/>
              <w:kinsoku w:val="0"/>
              <w:topLinePunct w:val="0"/>
              <w:bidi w:val="0"/>
              <w:adjustRightInd w:val="0"/>
              <w:textAlignment w:val="baseline"/>
              <w:rPr>
                <w:rFonts w:hint="eastAsia"/>
              </w:rPr>
            </w:pPr>
          </w:p>
        </w:tc>
        <w:tc>
          <w:tcPr>
            <w:tcW w:w="0" w:type="auto"/>
            <w:vAlign w:val="center"/>
          </w:tcPr>
          <w:p w14:paraId="6FC90E63">
            <w:pPr>
              <w:pStyle w:val="18"/>
              <w:pageBreakBefore w:val="0"/>
              <w:widowControl w:val="0"/>
              <w:kinsoku w:val="0"/>
              <w:topLinePunct w:val="0"/>
              <w:bidi w:val="0"/>
              <w:adjustRightInd w:val="0"/>
              <w:textAlignment w:val="baseline"/>
              <w:rPr>
                <w:rFonts w:hint="eastAsia"/>
              </w:rPr>
            </w:pPr>
            <w:r>
              <w:rPr>
                <w:rFonts w:hint="eastAsia"/>
              </w:rPr>
              <w:t>预算执行率（3分）</w:t>
            </w:r>
          </w:p>
        </w:tc>
        <w:tc>
          <w:tcPr>
            <w:tcW w:w="2063" w:type="dxa"/>
            <w:vAlign w:val="center"/>
          </w:tcPr>
          <w:p w14:paraId="0F39DA30">
            <w:pPr>
              <w:pStyle w:val="18"/>
              <w:pageBreakBefore w:val="0"/>
              <w:widowControl w:val="0"/>
              <w:kinsoku w:val="0"/>
              <w:topLinePunct w:val="0"/>
              <w:bidi w:val="0"/>
              <w:adjustRightInd w:val="0"/>
              <w:textAlignment w:val="baseline"/>
              <w:rPr>
                <w:rFonts w:hint="eastAsia"/>
              </w:rPr>
            </w:pPr>
            <w:r>
              <w:rPr>
                <w:rFonts w:hint="eastAsia"/>
              </w:rPr>
              <w:t>项目预算资金是否按照计划执行，用以反映或考核项目预算执行情况（预算执行率=实际支出资金/实际到位资金×100%）。</w:t>
            </w:r>
          </w:p>
        </w:tc>
        <w:tc>
          <w:tcPr>
            <w:tcW w:w="4875" w:type="dxa"/>
            <w:vAlign w:val="center"/>
          </w:tcPr>
          <w:p w14:paraId="39741E68">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①95%≤预算执行率≤100%，得3分；</w:t>
            </w:r>
            <w:r>
              <w:rPr>
                <w:rFonts w:hint="eastAsia"/>
              </w:rPr>
              <w:br w:type="textWrapping"/>
            </w:r>
            <w:r>
              <w:rPr>
                <w:rFonts w:hint="eastAsia"/>
              </w:rPr>
              <w:t>②90%≤预算执行率﹤95%，得2分；</w:t>
            </w:r>
            <w:r>
              <w:rPr>
                <w:rFonts w:hint="eastAsia"/>
              </w:rPr>
              <w:br w:type="textWrapping"/>
            </w:r>
            <w:r>
              <w:rPr>
                <w:rFonts w:hint="eastAsia"/>
              </w:rPr>
              <w:t>③80%≤预算执行率﹤90%，得1分；</w:t>
            </w:r>
            <w:r>
              <w:rPr>
                <w:rFonts w:hint="eastAsia"/>
              </w:rPr>
              <w:br w:type="textWrapping"/>
            </w:r>
            <w:r>
              <w:rPr>
                <w:rFonts w:hint="eastAsia"/>
              </w:rPr>
              <w:t>④预算执行率﹤80%，得0分。</w:t>
            </w:r>
          </w:p>
        </w:tc>
      </w:tr>
      <w:tr w14:paraId="24A7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64FCA9AA">
            <w:pPr>
              <w:pStyle w:val="18"/>
              <w:pageBreakBefore w:val="0"/>
              <w:widowControl w:val="0"/>
              <w:kinsoku w:val="0"/>
              <w:topLinePunct w:val="0"/>
              <w:bidi w:val="0"/>
              <w:adjustRightInd w:val="0"/>
              <w:textAlignment w:val="baseline"/>
              <w:rPr>
                <w:rFonts w:hint="eastAsia"/>
              </w:rPr>
            </w:pPr>
          </w:p>
        </w:tc>
        <w:tc>
          <w:tcPr>
            <w:tcW w:w="0" w:type="auto"/>
            <w:vMerge w:val="continue"/>
            <w:vAlign w:val="center"/>
          </w:tcPr>
          <w:p w14:paraId="4C05D272">
            <w:pPr>
              <w:pStyle w:val="18"/>
              <w:pageBreakBefore w:val="0"/>
              <w:widowControl w:val="0"/>
              <w:kinsoku w:val="0"/>
              <w:topLinePunct w:val="0"/>
              <w:bidi w:val="0"/>
              <w:adjustRightInd w:val="0"/>
              <w:textAlignment w:val="baseline"/>
              <w:rPr>
                <w:rFonts w:hint="eastAsia"/>
              </w:rPr>
            </w:pPr>
          </w:p>
        </w:tc>
        <w:tc>
          <w:tcPr>
            <w:tcW w:w="0" w:type="auto"/>
            <w:vAlign w:val="center"/>
          </w:tcPr>
          <w:p w14:paraId="16674AA4">
            <w:pPr>
              <w:pStyle w:val="18"/>
              <w:pageBreakBefore w:val="0"/>
              <w:widowControl w:val="0"/>
              <w:kinsoku w:val="0"/>
              <w:topLinePunct w:val="0"/>
              <w:bidi w:val="0"/>
              <w:adjustRightInd w:val="0"/>
              <w:textAlignment w:val="baseline"/>
              <w:rPr>
                <w:rFonts w:hint="eastAsia"/>
              </w:rPr>
            </w:pPr>
            <w:r>
              <w:rPr>
                <w:rFonts w:hint="eastAsia"/>
              </w:rPr>
              <w:t>资金使用合规性（3分）</w:t>
            </w:r>
          </w:p>
        </w:tc>
        <w:tc>
          <w:tcPr>
            <w:tcW w:w="2063" w:type="dxa"/>
            <w:vAlign w:val="center"/>
          </w:tcPr>
          <w:p w14:paraId="13A72649">
            <w:pPr>
              <w:pStyle w:val="18"/>
              <w:pageBreakBefore w:val="0"/>
              <w:widowControl w:val="0"/>
              <w:kinsoku w:val="0"/>
              <w:topLinePunct w:val="0"/>
              <w:bidi w:val="0"/>
              <w:adjustRightInd w:val="0"/>
              <w:textAlignment w:val="baseline"/>
              <w:rPr>
                <w:rFonts w:hint="eastAsia"/>
              </w:rPr>
            </w:pPr>
            <w:r>
              <w:rPr>
                <w:rFonts w:hint="eastAsia"/>
              </w:rPr>
              <w:t>项目资金使用是否符合相关的财务管理制度规定，用以反映和考核项目资金的规范运行情况。</w:t>
            </w:r>
          </w:p>
        </w:tc>
        <w:tc>
          <w:tcPr>
            <w:tcW w:w="4875" w:type="dxa"/>
            <w:vAlign w:val="center"/>
          </w:tcPr>
          <w:p w14:paraId="0E74748C">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①是否符合国家财经法规和财务管理制度以及有关专项资金管理办法的规定；</w:t>
            </w:r>
            <w:r>
              <w:rPr>
                <w:rFonts w:hint="eastAsia"/>
              </w:rPr>
              <w:br w:type="textWrapping"/>
            </w:r>
            <w:r>
              <w:rPr>
                <w:rFonts w:hint="eastAsia"/>
              </w:rPr>
              <w:t>②资金的拨付是否有完整的审批程序和手续；</w:t>
            </w:r>
            <w:r>
              <w:rPr>
                <w:rFonts w:hint="eastAsia"/>
              </w:rPr>
              <w:br w:type="textWrapping"/>
            </w:r>
            <w:r>
              <w:rPr>
                <w:rFonts w:hint="eastAsia"/>
              </w:rPr>
              <w:t>③是否符合项目预算批复或合同规定的用途；</w:t>
            </w:r>
            <w:r>
              <w:rPr>
                <w:rFonts w:hint="eastAsia"/>
              </w:rPr>
              <w:br w:type="textWrapping"/>
            </w:r>
            <w:r>
              <w:rPr>
                <w:rFonts w:hint="eastAsia"/>
              </w:rPr>
              <w:t>④是否存在截留、挤占、挪用、虚列支出等情况。</w:t>
            </w:r>
            <w:r>
              <w:rPr>
                <w:rFonts w:hint="eastAsia"/>
              </w:rPr>
              <w:br w:type="textWrapping"/>
            </w:r>
            <w:r>
              <w:rPr>
                <w:rFonts w:hint="eastAsia"/>
              </w:rPr>
              <w:t>一项不符扣0.75分，扣完为止。</w:t>
            </w:r>
          </w:p>
        </w:tc>
      </w:tr>
      <w:tr w14:paraId="3586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5506615F">
            <w:pPr>
              <w:pStyle w:val="18"/>
              <w:pageBreakBefore w:val="0"/>
              <w:widowControl w:val="0"/>
              <w:kinsoku w:val="0"/>
              <w:topLinePunct w:val="0"/>
              <w:bidi w:val="0"/>
              <w:adjustRightInd w:val="0"/>
              <w:textAlignment w:val="baseline"/>
              <w:rPr>
                <w:rFonts w:hint="eastAsia"/>
              </w:rPr>
            </w:pPr>
          </w:p>
        </w:tc>
        <w:tc>
          <w:tcPr>
            <w:tcW w:w="0" w:type="auto"/>
            <w:vMerge w:val="restart"/>
            <w:vAlign w:val="center"/>
          </w:tcPr>
          <w:p w14:paraId="70D25479">
            <w:pPr>
              <w:pStyle w:val="18"/>
              <w:pageBreakBefore w:val="0"/>
              <w:widowControl w:val="0"/>
              <w:kinsoku w:val="0"/>
              <w:topLinePunct w:val="0"/>
              <w:bidi w:val="0"/>
              <w:adjustRightInd w:val="0"/>
              <w:textAlignment w:val="baseline"/>
              <w:rPr>
                <w:rFonts w:hint="eastAsia"/>
              </w:rPr>
            </w:pPr>
            <w:r>
              <w:rPr>
                <w:rFonts w:hint="eastAsia"/>
              </w:rPr>
              <w:t>组织实施（9分）</w:t>
            </w:r>
          </w:p>
        </w:tc>
        <w:tc>
          <w:tcPr>
            <w:tcW w:w="0" w:type="auto"/>
            <w:vAlign w:val="center"/>
          </w:tcPr>
          <w:p w14:paraId="4FFF936D">
            <w:pPr>
              <w:pStyle w:val="18"/>
              <w:pageBreakBefore w:val="0"/>
              <w:widowControl w:val="0"/>
              <w:kinsoku w:val="0"/>
              <w:topLinePunct w:val="0"/>
              <w:bidi w:val="0"/>
              <w:adjustRightInd w:val="0"/>
              <w:textAlignment w:val="baseline"/>
              <w:rPr>
                <w:rFonts w:hint="eastAsia"/>
              </w:rPr>
            </w:pPr>
            <w:r>
              <w:rPr>
                <w:rFonts w:hint="eastAsia"/>
              </w:rPr>
              <w:t>管理制度健全性（3分）</w:t>
            </w:r>
          </w:p>
        </w:tc>
        <w:tc>
          <w:tcPr>
            <w:tcW w:w="2063" w:type="dxa"/>
            <w:vAlign w:val="center"/>
          </w:tcPr>
          <w:p w14:paraId="1AC7A4FA">
            <w:pPr>
              <w:pStyle w:val="18"/>
              <w:pageBreakBefore w:val="0"/>
              <w:widowControl w:val="0"/>
              <w:kinsoku w:val="0"/>
              <w:topLinePunct w:val="0"/>
              <w:bidi w:val="0"/>
              <w:adjustRightInd w:val="0"/>
              <w:textAlignment w:val="baseline"/>
              <w:rPr>
                <w:rFonts w:hint="eastAsia"/>
              </w:rPr>
            </w:pPr>
            <w:r>
              <w:rPr>
                <w:rFonts w:hint="eastAsia"/>
              </w:rPr>
              <w:t>项目实施单位的财务和业务管理制度是否健全，用以反映和考核财务和业务管理制度对项目顺利实施的保障情况。</w:t>
            </w:r>
          </w:p>
        </w:tc>
        <w:tc>
          <w:tcPr>
            <w:tcW w:w="4875" w:type="dxa"/>
            <w:vAlign w:val="center"/>
          </w:tcPr>
          <w:p w14:paraId="7810BF44">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①是否有使用相关管理制度文件来管理资金；</w:t>
            </w:r>
            <w:r>
              <w:rPr>
                <w:rFonts w:hint="eastAsia"/>
              </w:rPr>
              <w:br w:type="textWrapping"/>
            </w:r>
            <w:r>
              <w:rPr>
                <w:rFonts w:hint="eastAsia"/>
              </w:rPr>
              <w:t>②是否有专门制定相关的管理制度文件并正式发文；</w:t>
            </w:r>
            <w:r>
              <w:rPr>
                <w:rFonts w:hint="eastAsia"/>
              </w:rPr>
              <w:br w:type="textWrapping"/>
            </w:r>
            <w:r>
              <w:rPr>
                <w:rFonts w:hint="eastAsia"/>
              </w:rPr>
              <w:t>③管理制度文件是否有严格执行；</w:t>
            </w:r>
            <w:r>
              <w:rPr>
                <w:rFonts w:hint="eastAsia"/>
              </w:rPr>
              <w:br w:type="textWrapping"/>
            </w:r>
            <w:r>
              <w:rPr>
                <w:rFonts w:hint="eastAsia"/>
              </w:rPr>
              <w:t>④财务和业务管理制度是否合法、合规、完整。</w:t>
            </w:r>
            <w:r>
              <w:rPr>
                <w:rFonts w:hint="eastAsia"/>
              </w:rPr>
              <w:br w:type="textWrapping"/>
            </w:r>
            <w:r>
              <w:rPr>
                <w:rFonts w:hint="eastAsia"/>
              </w:rPr>
              <w:t>一项不符扣0.75分，扣完为止。</w:t>
            </w:r>
          </w:p>
        </w:tc>
      </w:tr>
      <w:tr w14:paraId="483B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07BF7334">
            <w:pPr>
              <w:pStyle w:val="18"/>
              <w:pageBreakBefore w:val="0"/>
              <w:widowControl w:val="0"/>
              <w:kinsoku w:val="0"/>
              <w:topLinePunct w:val="0"/>
              <w:bidi w:val="0"/>
              <w:adjustRightInd w:val="0"/>
              <w:textAlignment w:val="baseline"/>
              <w:rPr>
                <w:rFonts w:hint="eastAsia"/>
              </w:rPr>
            </w:pPr>
          </w:p>
        </w:tc>
        <w:tc>
          <w:tcPr>
            <w:tcW w:w="0" w:type="auto"/>
            <w:vMerge w:val="continue"/>
            <w:vAlign w:val="center"/>
          </w:tcPr>
          <w:p w14:paraId="56B34597">
            <w:pPr>
              <w:pStyle w:val="18"/>
              <w:pageBreakBefore w:val="0"/>
              <w:widowControl w:val="0"/>
              <w:kinsoku w:val="0"/>
              <w:topLinePunct w:val="0"/>
              <w:bidi w:val="0"/>
              <w:adjustRightInd w:val="0"/>
              <w:textAlignment w:val="baseline"/>
              <w:rPr>
                <w:rFonts w:hint="eastAsia"/>
              </w:rPr>
            </w:pPr>
          </w:p>
        </w:tc>
        <w:tc>
          <w:tcPr>
            <w:tcW w:w="0" w:type="auto"/>
            <w:vAlign w:val="center"/>
          </w:tcPr>
          <w:p w14:paraId="3681986F">
            <w:pPr>
              <w:pStyle w:val="18"/>
              <w:pageBreakBefore w:val="0"/>
              <w:widowControl w:val="0"/>
              <w:kinsoku w:val="0"/>
              <w:topLinePunct w:val="0"/>
              <w:bidi w:val="0"/>
              <w:adjustRightInd w:val="0"/>
              <w:textAlignment w:val="baseline"/>
              <w:rPr>
                <w:rFonts w:hint="eastAsia"/>
              </w:rPr>
            </w:pPr>
            <w:r>
              <w:rPr>
                <w:rFonts w:hint="eastAsia"/>
              </w:rPr>
              <w:t>对养老服务公司的监督力度（3分）</w:t>
            </w:r>
          </w:p>
        </w:tc>
        <w:tc>
          <w:tcPr>
            <w:tcW w:w="2063" w:type="dxa"/>
            <w:vAlign w:val="center"/>
          </w:tcPr>
          <w:p w14:paraId="24C1A75A">
            <w:pPr>
              <w:pStyle w:val="18"/>
              <w:pageBreakBefore w:val="0"/>
              <w:widowControl w:val="0"/>
              <w:kinsoku w:val="0"/>
              <w:topLinePunct w:val="0"/>
              <w:bidi w:val="0"/>
              <w:adjustRightInd w:val="0"/>
              <w:textAlignment w:val="baseline"/>
              <w:rPr>
                <w:rFonts w:hint="eastAsia"/>
              </w:rPr>
            </w:pPr>
            <w:r>
              <w:rPr>
                <w:rFonts w:hint="eastAsia"/>
              </w:rPr>
              <w:t>主管单位对养老服务公司的监督情况，评价养老服务公司在运营资质、消防安全、规章制度、经营质量等各方面是否规范。</w:t>
            </w:r>
          </w:p>
        </w:tc>
        <w:tc>
          <w:tcPr>
            <w:tcW w:w="4875" w:type="dxa"/>
            <w:vAlign w:val="center"/>
          </w:tcPr>
          <w:p w14:paraId="4176096D">
            <w:pPr>
              <w:pStyle w:val="18"/>
              <w:pageBreakBefore w:val="0"/>
              <w:widowControl w:val="0"/>
              <w:kinsoku w:val="0"/>
              <w:topLinePunct w:val="0"/>
              <w:bidi w:val="0"/>
              <w:adjustRightInd w:val="0"/>
              <w:textAlignment w:val="baseline"/>
              <w:rPr>
                <w:rFonts w:hint="eastAsia"/>
              </w:rPr>
            </w:pPr>
            <w:r>
              <w:rPr>
                <w:rFonts w:hint="eastAsia"/>
              </w:rPr>
              <w:t>评价要点：</w:t>
            </w:r>
          </w:p>
          <w:p w14:paraId="68546333">
            <w:pPr>
              <w:pStyle w:val="18"/>
              <w:pageBreakBefore w:val="0"/>
              <w:widowControl w:val="0"/>
              <w:kinsoku w:val="0"/>
              <w:topLinePunct w:val="0"/>
              <w:bidi w:val="0"/>
              <w:adjustRightInd w:val="0"/>
              <w:textAlignment w:val="baseline"/>
              <w:rPr>
                <w:rFonts w:hint="eastAsia"/>
              </w:rPr>
            </w:pPr>
            <w:r>
              <w:rPr>
                <w:rFonts w:hint="eastAsia"/>
              </w:rPr>
              <w:t>①养老服务公司是否有资质备案；</w:t>
            </w:r>
          </w:p>
          <w:p w14:paraId="086E9C1C">
            <w:pPr>
              <w:pStyle w:val="18"/>
              <w:pageBreakBefore w:val="0"/>
              <w:widowControl w:val="0"/>
              <w:kinsoku w:val="0"/>
              <w:topLinePunct w:val="0"/>
              <w:bidi w:val="0"/>
              <w:adjustRightInd w:val="0"/>
              <w:textAlignment w:val="baseline"/>
              <w:rPr>
                <w:rFonts w:hint="eastAsia"/>
              </w:rPr>
            </w:pPr>
            <w:r>
              <w:rPr>
                <w:rFonts w:hint="eastAsia"/>
              </w:rPr>
              <w:t>②养老服务公司对老人关照是否充足；</w:t>
            </w:r>
          </w:p>
          <w:p w14:paraId="343DF70C">
            <w:pPr>
              <w:pStyle w:val="18"/>
              <w:pageBreakBefore w:val="0"/>
              <w:widowControl w:val="0"/>
              <w:kinsoku w:val="0"/>
              <w:topLinePunct w:val="0"/>
              <w:bidi w:val="0"/>
              <w:adjustRightInd w:val="0"/>
              <w:textAlignment w:val="baseline"/>
              <w:rPr>
                <w:rFonts w:hint="eastAsia"/>
              </w:rPr>
            </w:pPr>
            <w:r>
              <w:rPr>
                <w:rFonts w:hint="eastAsia"/>
              </w:rPr>
              <w:t>③养老公司工作人员是否充足。</w:t>
            </w:r>
          </w:p>
        </w:tc>
      </w:tr>
      <w:tr w14:paraId="6E6D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255AFDC0">
            <w:pPr>
              <w:pStyle w:val="18"/>
              <w:pageBreakBefore w:val="0"/>
              <w:widowControl w:val="0"/>
              <w:kinsoku w:val="0"/>
              <w:topLinePunct w:val="0"/>
              <w:bidi w:val="0"/>
              <w:adjustRightInd w:val="0"/>
              <w:textAlignment w:val="baseline"/>
              <w:rPr>
                <w:rFonts w:hint="eastAsia"/>
              </w:rPr>
            </w:pPr>
          </w:p>
        </w:tc>
        <w:tc>
          <w:tcPr>
            <w:tcW w:w="0" w:type="auto"/>
            <w:vMerge w:val="continue"/>
            <w:vAlign w:val="center"/>
          </w:tcPr>
          <w:p w14:paraId="2EC56EE4">
            <w:pPr>
              <w:pStyle w:val="18"/>
              <w:pageBreakBefore w:val="0"/>
              <w:widowControl w:val="0"/>
              <w:kinsoku w:val="0"/>
              <w:topLinePunct w:val="0"/>
              <w:bidi w:val="0"/>
              <w:adjustRightInd w:val="0"/>
              <w:textAlignment w:val="baseline"/>
              <w:rPr>
                <w:rFonts w:hint="eastAsia"/>
              </w:rPr>
            </w:pPr>
          </w:p>
        </w:tc>
        <w:tc>
          <w:tcPr>
            <w:tcW w:w="0" w:type="auto"/>
            <w:vAlign w:val="center"/>
          </w:tcPr>
          <w:p w14:paraId="673BE6E2">
            <w:pPr>
              <w:pStyle w:val="18"/>
              <w:pageBreakBefore w:val="0"/>
              <w:widowControl w:val="0"/>
              <w:kinsoku w:val="0"/>
              <w:topLinePunct w:val="0"/>
              <w:bidi w:val="0"/>
              <w:adjustRightInd w:val="0"/>
              <w:textAlignment w:val="baseline"/>
              <w:rPr>
                <w:rFonts w:hint="eastAsia"/>
              </w:rPr>
            </w:pPr>
            <w:r>
              <w:rPr>
                <w:rFonts w:hint="eastAsia"/>
              </w:rPr>
              <w:t>项目验收规范性（3分）</w:t>
            </w:r>
          </w:p>
        </w:tc>
        <w:tc>
          <w:tcPr>
            <w:tcW w:w="2063" w:type="dxa"/>
            <w:vAlign w:val="center"/>
          </w:tcPr>
          <w:p w14:paraId="001565F0">
            <w:pPr>
              <w:pStyle w:val="18"/>
              <w:pageBreakBefore w:val="0"/>
              <w:widowControl w:val="0"/>
              <w:kinsoku w:val="0"/>
              <w:topLinePunct w:val="0"/>
              <w:bidi w:val="0"/>
              <w:adjustRightInd w:val="0"/>
              <w:textAlignment w:val="baseline"/>
              <w:rPr>
                <w:rFonts w:hint="eastAsia"/>
              </w:rPr>
            </w:pPr>
            <w:r>
              <w:rPr>
                <w:rFonts w:hint="eastAsia"/>
              </w:rPr>
              <w:t>主管单位对农村幸福院、长者食堂等项目的验收是否规范、严谨、认真。</w:t>
            </w:r>
          </w:p>
        </w:tc>
        <w:tc>
          <w:tcPr>
            <w:tcW w:w="4875" w:type="dxa"/>
            <w:vAlign w:val="center"/>
          </w:tcPr>
          <w:p w14:paraId="23EC255B">
            <w:pPr>
              <w:pStyle w:val="18"/>
              <w:pageBreakBefore w:val="0"/>
              <w:widowControl w:val="0"/>
              <w:kinsoku w:val="0"/>
              <w:topLinePunct w:val="0"/>
              <w:bidi w:val="0"/>
              <w:adjustRightInd w:val="0"/>
              <w:textAlignment w:val="baseline"/>
              <w:rPr>
                <w:rFonts w:hint="eastAsia"/>
              </w:rPr>
            </w:pPr>
            <w:r>
              <w:rPr>
                <w:rFonts w:hint="eastAsia"/>
              </w:rPr>
              <w:t>评价要点：</w:t>
            </w:r>
          </w:p>
          <w:p w14:paraId="3561D6D2">
            <w:pPr>
              <w:pStyle w:val="18"/>
              <w:pageBreakBefore w:val="0"/>
              <w:widowControl w:val="0"/>
              <w:kinsoku w:val="0"/>
              <w:topLinePunct w:val="0"/>
              <w:bidi w:val="0"/>
              <w:adjustRightInd w:val="0"/>
              <w:textAlignment w:val="baseline"/>
              <w:rPr>
                <w:rFonts w:hint="eastAsia"/>
              </w:rPr>
            </w:pPr>
            <w:r>
              <w:rPr>
                <w:rFonts w:hint="eastAsia"/>
              </w:rPr>
              <w:t>①验收报告是否及时；</w:t>
            </w:r>
          </w:p>
          <w:p w14:paraId="057B0A10">
            <w:pPr>
              <w:pStyle w:val="18"/>
              <w:pageBreakBefore w:val="0"/>
              <w:widowControl w:val="0"/>
              <w:kinsoku w:val="0"/>
              <w:topLinePunct w:val="0"/>
              <w:bidi w:val="0"/>
              <w:adjustRightInd w:val="0"/>
              <w:textAlignment w:val="baseline"/>
              <w:rPr>
                <w:rFonts w:hint="eastAsia"/>
              </w:rPr>
            </w:pPr>
            <w:r>
              <w:rPr>
                <w:rFonts w:hint="eastAsia"/>
              </w:rPr>
              <w:t>②验收报告是否留有相关负责人姓名、联系方式；</w:t>
            </w:r>
          </w:p>
          <w:p w14:paraId="118B4AA9">
            <w:pPr>
              <w:pStyle w:val="18"/>
              <w:pageBreakBefore w:val="0"/>
              <w:widowControl w:val="0"/>
              <w:kinsoku w:val="0"/>
              <w:topLinePunct w:val="0"/>
              <w:bidi w:val="0"/>
              <w:adjustRightInd w:val="0"/>
              <w:textAlignment w:val="baseline"/>
              <w:rPr>
                <w:rFonts w:hint="eastAsia"/>
              </w:rPr>
            </w:pPr>
            <w:r>
              <w:rPr>
                <w:rFonts w:hint="eastAsia"/>
              </w:rPr>
              <w:t>③验收报告中的项目关键指标是否符合文件标准。</w:t>
            </w:r>
          </w:p>
          <w:p w14:paraId="4FF46900">
            <w:pPr>
              <w:pStyle w:val="18"/>
              <w:pageBreakBefore w:val="0"/>
              <w:widowControl w:val="0"/>
              <w:kinsoku w:val="0"/>
              <w:topLinePunct w:val="0"/>
              <w:bidi w:val="0"/>
              <w:adjustRightInd w:val="0"/>
              <w:textAlignment w:val="baseline"/>
              <w:rPr>
                <w:rFonts w:hint="eastAsia"/>
              </w:rPr>
            </w:pPr>
            <w:r>
              <w:rPr>
                <w:rFonts w:hint="eastAsia"/>
              </w:rPr>
              <w:t>一项不符扣1分，扣完为止。</w:t>
            </w:r>
          </w:p>
        </w:tc>
      </w:tr>
      <w:tr w14:paraId="1082A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restart"/>
            <w:vAlign w:val="center"/>
          </w:tcPr>
          <w:p w14:paraId="6728B586">
            <w:pPr>
              <w:pStyle w:val="18"/>
              <w:pageBreakBefore w:val="0"/>
              <w:widowControl w:val="0"/>
              <w:kinsoku w:val="0"/>
              <w:topLinePunct w:val="0"/>
              <w:bidi w:val="0"/>
              <w:adjustRightInd w:val="0"/>
              <w:textAlignment w:val="baseline"/>
              <w:rPr>
                <w:rFonts w:hint="eastAsia"/>
              </w:rPr>
            </w:pPr>
            <w:r>
              <w:rPr>
                <w:rFonts w:hint="eastAsia"/>
              </w:rPr>
              <w:t>产出（30%）</w:t>
            </w:r>
          </w:p>
        </w:tc>
        <w:tc>
          <w:tcPr>
            <w:tcW w:w="0" w:type="auto"/>
            <w:vMerge w:val="restart"/>
            <w:vAlign w:val="center"/>
          </w:tcPr>
          <w:p w14:paraId="1FC8C28E">
            <w:pPr>
              <w:pStyle w:val="18"/>
              <w:pageBreakBefore w:val="0"/>
              <w:widowControl w:val="0"/>
              <w:kinsoku w:val="0"/>
              <w:topLinePunct w:val="0"/>
              <w:bidi w:val="0"/>
              <w:adjustRightInd w:val="0"/>
              <w:textAlignment w:val="baseline"/>
              <w:rPr>
                <w:rFonts w:hint="eastAsia"/>
              </w:rPr>
            </w:pPr>
            <w:r>
              <w:rPr>
                <w:rFonts w:hint="eastAsia"/>
              </w:rPr>
              <w:t>产出数量（21分）</w:t>
            </w:r>
          </w:p>
        </w:tc>
        <w:tc>
          <w:tcPr>
            <w:tcW w:w="0" w:type="auto"/>
            <w:vAlign w:val="center"/>
          </w:tcPr>
          <w:p w14:paraId="73DC7223">
            <w:pPr>
              <w:pStyle w:val="18"/>
              <w:pageBreakBefore w:val="0"/>
              <w:widowControl w:val="0"/>
              <w:kinsoku w:val="0"/>
              <w:topLinePunct w:val="0"/>
              <w:bidi w:val="0"/>
              <w:adjustRightInd w:val="0"/>
              <w:textAlignment w:val="baseline"/>
              <w:rPr>
                <w:rFonts w:hint="eastAsia"/>
              </w:rPr>
            </w:pPr>
            <w:r>
              <w:rPr>
                <w:rFonts w:hint="eastAsia"/>
              </w:rPr>
              <w:t>养老服务转化率（3分）</w:t>
            </w:r>
          </w:p>
        </w:tc>
        <w:tc>
          <w:tcPr>
            <w:tcW w:w="2063" w:type="dxa"/>
            <w:vAlign w:val="center"/>
          </w:tcPr>
          <w:p w14:paraId="6B139D87">
            <w:pPr>
              <w:pStyle w:val="18"/>
              <w:pageBreakBefore w:val="0"/>
              <w:widowControl w:val="0"/>
              <w:kinsoku w:val="0"/>
              <w:topLinePunct w:val="0"/>
              <w:bidi w:val="0"/>
              <w:adjustRightInd w:val="0"/>
              <w:textAlignment w:val="baseline"/>
              <w:rPr>
                <w:rFonts w:hint="eastAsia"/>
              </w:rPr>
            </w:pPr>
            <w:r>
              <w:rPr>
                <w:rFonts w:hint="eastAsia"/>
              </w:rPr>
              <w:t>主管单位在居家养老服务项目中上门服务开展率情况。</w:t>
            </w:r>
          </w:p>
        </w:tc>
        <w:tc>
          <w:tcPr>
            <w:tcW w:w="4875" w:type="dxa"/>
            <w:vAlign w:val="center"/>
          </w:tcPr>
          <w:p w14:paraId="1892DE75">
            <w:pPr>
              <w:pStyle w:val="18"/>
              <w:pageBreakBefore w:val="0"/>
              <w:widowControl w:val="0"/>
              <w:kinsoku w:val="0"/>
              <w:topLinePunct w:val="0"/>
              <w:bidi w:val="0"/>
              <w:adjustRightInd w:val="0"/>
              <w:textAlignment w:val="baseline"/>
              <w:rPr>
                <w:rFonts w:hint="eastAsia"/>
              </w:rPr>
            </w:pPr>
            <w:r>
              <w:rPr>
                <w:rFonts w:hint="eastAsia"/>
              </w:rPr>
              <w:t>评价要点：</w:t>
            </w:r>
          </w:p>
          <w:p w14:paraId="556CE8DF">
            <w:pPr>
              <w:pStyle w:val="18"/>
              <w:pageBreakBefore w:val="0"/>
              <w:widowControl w:val="0"/>
              <w:kinsoku w:val="0"/>
              <w:topLinePunct w:val="0"/>
              <w:bidi w:val="0"/>
              <w:adjustRightInd w:val="0"/>
              <w:textAlignment w:val="baseline"/>
              <w:rPr>
                <w:rFonts w:hint="eastAsia"/>
              </w:rPr>
            </w:pPr>
            <w:r>
              <w:rPr>
                <w:rFonts w:hint="eastAsia"/>
              </w:rPr>
              <w:t>①上门服务开展率≥70%，得3分；</w:t>
            </w:r>
          </w:p>
          <w:p w14:paraId="4E2E9FF5">
            <w:pPr>
              <w:pStyle w:val="18"/>
              <w:pageBreakBefore w:val="0"/>
              <w:widowControl w:val="0"/>
              <w:kinsoku w:val="0"/>
              <w:topLinePunct w:val="0"/>
              <w:bidi w:val="0"/>
              <w:adjustRightInd w:val="0"/>
              <w:textAlignment w:val="baseline"/>
              <w:rPr>
                <w:rFonts w:hint="eastAsia"/>
              </w:rPr>
            </w:pPr>
            <w:r>
              <w:rPr>
                <w:rFonts w:hint="eastAsia"/>
              </w:rPr>
              <w:t>②70%&gt;上门服务开展率≥60%，得2分；</w:t>
            </w:r>
          </w:p>
          <w:p w14:paraId="6DBB57E3">
            <w:pPr>
              <w:pStyle w:val="18"/>
              <w:pageBreakBefore w:val="0"/>
              <w:widowControl w:val="0"/>
              <w:kinsoku w:val="0"/>
              <w:topLinePunct w:val="0"/>
              <w:bidi w:val="0"/>
              <w:adjustRightInd w:val="0"/>
              <w:textAlignment w:val="baseline"/>
              <w:rPr>
                <w:rFonts w:hint="eastAsia"/>
              </w:rPr>
            </w:pPr>
            <w:r>
              <w:rPr>
                <w:rFonts w:hint="eastAsia"/>
              </w:rPr>
              <w:t>③60%&gt;上门服务开展率≥50%，得1分；</w:t>
            </w:r>
          </w:p>
          <w:p w14:paraId="6A8F24C6">
            <w:pPr>
              <w:pStyle w:val="18"/>
              <w:pageBreakBefore w:val="0"/>
              <w:widowControl w:val="0"/>
              <w:kinsoku w:val="0"/>
              <w:topLinePunct w:val="0"/>
              <w:bidi w:val="0"/>
              <w:adjustRightInd w:val="0"/>
              <w:textAlignment w:val="baseline"/>
              <w:rPr>
                <w:rFonts w:hint="eastAsia"/>
              </w:rPr>
            </w:pPr>
            <w:r>
              <w:rPr>
                <w:rFonts w:hint="eastAsia"/>
              </w:rPr>
              <w:t>④50%&gt;上门服务开展率，得0分。</w:t>
            </w:r>
          </w:p>
        </w:tc>
      </w:tr>
      <w:tr w14:paraId="72DB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0031CB23">
            <w:pPr>
              <w:pStyle w:val="18"/>
              <w:pageBreakBefore w:val="0"/>
              <w:widowControl w:val="0"/>
              <w:kinsoku w:val="0"/>
              <w:topLinePunct w:val="0"/>
              <w:bidi w:val="0"/>
              <w:adjustRightInd w:val="0"/>
              <w:textAlignment w:val="baseline"/>
              <w:rPr>
                <w:rFonts w:hint="eastAsia"/>
              </w:rPr>
            </w:pPr>
          </w:p>
        </w:tc>
        <w:tc>
          <w:tcPr>
            <w:tcW w:w="0" w:type="auto"/>
            <w:vMerge w:val="continue"/>
            <w:vAlign w:val="center"/>
          </w:tcPr>
          <w:p w14:paraId="114A9D90">
            <w:pPr>
              <w:pStyle w:val="18"/>
              <w:pageBreakBefore w:val="0"/>
              <w:widowControl w:val="0"/>
              <w:kinsoku w:val="0"/>
              <w:topLinePunct w:val="0"/>
              <w:bidi w:val="0"/>
              <w:adjustRightInd w:val="0"/>
              <w:textAlignment w:val="baseline"/>
              <w:rPr>
                <w:rFonts w:hint="eastAsia"/>
              </w:rPr>
            </w:pPr>
          </w:p>
        </w:tc>
        <w:tc>
          <w:tcPr>
            <w:tcW w:w="0" w:type="auto"/>
            <w:vAlign w:val="center"/>
          </w:tcPr>
          <w:p w14:paraId="768B585B">
            <w:pPr>
              <w:pStyle w:val="18"/>
              <w:pageBreakBefore w:val="0"/>
              <w:widowControl w:val="0"/>
              <w:kinsoku w:val="0"/>
              <w:topLinePunct w:val="0"/>
              <w:bidi w:val="0"/>
              <w:adjustRightInd w:val="0"/>
              <w:textAlignment w:val="baseline"/>
              <w:rPr>
                <w:rFonts w:hint="eastAsia"/>
              </w:rPr>
            </w:pPr>
            <w:r>
              <w:rPr>
                <w:rFonts w:hint="eastAsia"/>
              </w:rPr>
              <w:t>新建长者食堂数量（3分）</w:t>
            </w:r>
          </w:p>
        </w:tc>
        <w:tc>
          <w:tcPr>
            <w:tcW w:w="2063" w:type="dxa"/>
            <w:vAlign w:val="center"/>
          </w:tcPr>
          <w:p w14:paraId="5AC9885C">
            <w:pPr>
              <w:pStyle w:val="18"/>
              <w:pageBreakBefore w:val="0"/>
              <w:widowControl w:val="0"/>
              <w:kinsoku w:val="0"/>
              <w:topLinePunct w:val="0"/>
              <w:bidi w:val="0"/>
              <w:adjustRightInd w:val="0"/>
              <w:textAlignment w:val="baseline"/>
              <w:rPr>
                <w:rFonts w:hint="eastAsia"/>
              </w:rPr>
            </w:pPr>
            <w:r>
              <w:rPr>
                <w:rFonts w:hint="eastAsia"/>
              </w:rPr>
              <w:t>2024年度洛江区新建长者食堂的数量情况。</w:t>
            </w:r>
          </w:p>
        </w:tc>
        <w:tc>
          <w:tcPr>
            <w:tcW w:w="4875" w:type="dxa"/>
            <w:vAlign w:val="center"/>
          </w:tcPr>
          <w:p w14:paraId="008113A8">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①新建长者食堂5个，得3分；</w:t>
            </w:r>
            <w:r>
              <w:rPr>
                <w:rFonts w:hint="eastAsia"/>
              </w:rPr>
              <w:br w:type="textWrapping"/>
            </w:r>
            <w:r>
              <w:rPr>
                <w:rFonts w:hint="eastAsia"/>
              </w:rPr>
              <w:t>②新建长者食堂4个，得2分；</w:t>
            </w:r>
            <w:r>
              <w:rPr>
                <w:rFonts w:hint="eastAsia"/>
              </w:rPr>
              <w:br w:type="textWrapping"/>
            </w:r>
            <w:r>
              <w:rPr>
                <w:rFonts w:hint="eastAsia"/>
              </w:rPr>
              <w:t>③新建长者食堂3个，得1分；</w:t>
            </w:r>
            <w:r>
              <w:rPr>
                <w:rFonts w:hint="eastAsia"/>
              </w:rPr>
              <w:br w:type="textWrapping"/>
            </w:r>
            <w:r>
              <w:rPr>
                <w:rFonts w:hint="eastAsia"/>
              </w:rPr>
              <w:t>④新建长者食堂不足3个，得0分。</w:t>
            </w:r>
          </w:p>
        </w:tc>
      </w:tr>
      <w:tr w14:paraId="710A2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75422F3B">
            <w:pPr>
              <w:pStyle w:val="18"/>
              <w:pageBreakBefore w:val="0"/>
              <w:widowControl w:val="0"/>
              <w:kinsoku w:val="0"/>
              <w:topLinePunct w:val="0"/>
              <w:bidi w:val="0"/>
              <w:adjustRightInd w:val="0"/>
              <w:textAlignment w:val="baseline"/>
              <w:rPr>
                <w:rFonts w:hint="eastAsia"/>
              </w:rPr>
            </w:pPr>
          </w:p>
        </w:tc>
        <w:tc>
          <w:tcPr>
            <w:tcW w:w="0" w:type="auto"/>
            <w:vMerge w:val="continue"/>
            <w:vAlign w:val="center"/>
          </w:tcPr>
          <w:p w14:paraId="071AEE3C">
            <w:pPr>
              <w:pStyle w:val="18"/>
              <w:pageBreakBefore w:val="0"/>
              <w:widowControl w:val="0"/>
              <w:kinsoku w:val="0"/>
              <w:topLinePunct w:val="0"/>
              <w:bidi w:val="0"/>
              <w:adjustRightInd w:val="0"/>
              <w:textAlignment w:val="baseline"/>
              <w:rPr>
                <w:rFonts w:hint="eastAsia"/>
              </w:rPr>
            </w:pPr>
          </w:p>
        </w:tc>
        <w:tc>
          <w:tcPr>
            <w:tcW w:w="0" w:type="auto"/>
            <w:vAlign w:val="center"/>
          </w:tcPr>
          <w:p w14:paraId="2F323AC1">
            <w:pPr>
              <w:pStyle w:val="18"/>
              <w:pageBreakBefore w:val="0"/>
              <w:widowControl w:val="0"/>
              <w:kinsoku w:val="0"/>
              <w:topLinePunct w:val="0"/>
              <w:bidi w:val="0"/>
              <w:adjustRightInd w:val="0"/>
              <w:textAlignment w:val="baseline"/>
              <w:rPr>
                <w:rFonts w:hint="eastAsia"/>
              </w:rPr>
            </w:pPr>
            <w:r>
              <w:rPr>
                <w:rFonts w:hint="eastAsia"/>
              </w:rPr>
              <w:t>居家养老服务的老人数量（3分）</w:t>
            </w:r>
          </w:p>
        </w:tc>
        <w:tc>
          <w:tcPr>
            <w:tcW w:w="2063" w:type="dxa"/>
            <w:vAlign w:val="center"/>
          </w:tcPr>
          <w:p w14:paraId="3504D87A">
            <w:pPr>
              <w:pStyle w:val="18"/>
              <w:pageBreakBefore w:val="0"/>
              <w:widowControl w:val="0"/>
              <w:kinsoku w:val="0"/>
              <w:topLinePunct w:val="0"/>
              <w:bidi w:val="0"/>
              <w:adjustRightInd w:val="0"/>
              <w:textAlignment w:val="baseline"/>
              <w:rPr>
                <w:rFonts w:hint="eastAsia"/>
              </w:rPr>
            </w:pPr>
            <w:r>
              <w:rPr>
                <w:rFonts w:hint="eastAsia"/>
              </w:rPr>
              <w:t>2024年度通过政府购买居家养老服务而享受该服务的老年人数量。</w:t>
            </w:r>
          </w:p>
        </w:tc>
        <w:tc>
          <w:tcPr>
            <w:tcW w:w="4875" w:type="dxa"/>
            <w:vAlign w:val="center"/>
          </w:tcPr>
          <w:p w14:paraId="15F19C69">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①老人数量≥500人，得3分；</w:t>
            </w:r>
            <w:r>
              <w:rPr>
                <w:rFonts w:hint="eastAsia"/>
              </w:rPr>
              <w:br w:type="textWrapping"/>
            </w:r>
            <w:r>
              <w:rPr>
                <w:rFonts w:hint="eastAsia"/>
              </w:rPr>
              <w:t>②500人&gt;老人数量≥480人，得2分；</w:t>
            </w:r>
            <w:r>
              <w:rPr>
                <w:rFonts w:hint="eastAsia"/>
              </w:rPr>
              <w:br w:type="textWrapping"/>
            </w:r>
            <w:r>
              <w:rPr>
                <w:rFonts w:hint="eastAsia"/>
              </w:rPr>
              <w:t>③480人&gt;老人数量≥460人，得1分；</w:t>
            </w:r>
            <w:r>
              <w:rPr>
                <w:rFonts w:hint="eastAsia"/>
              </w:rPr>
              <w:br w:type="textWrapping"/>
            </w:r>
            <w:r>
              <w:rPr>
                <w:rFonts w:hint="eastAsia"/>
              </w:rPr>
              <w:t>④460人&gt;老人数量，得0分。</w:t>
            </w:r>
          </w:p>
        </w:tc>
      </w:tr>
      <w:tr w14:paraId="2D4B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2D2E44C9">
            <w:pPr>
              <w:pStyle w:val="18"/>
              <w:pageBreakBefore w:val="0"/>
              <w:widowControl w:val="0"/>
              <w:kinsoku w:val="0"/>
              <w:topLinePunct w:val="0"/>
              <w:bidi w:val="0"/>
              <w:adjustRightInd w:val="0"/>
              <w:textAlignment w:val="baseline"/>
              <w:rPr>
                <w:rFonts w:hint="eastAsia"/>
              </w:rPr>
            </w:pPr>
          </w:p>
        </w:tc>
        <w:tc>
          <w:tcPr>
            <w:tcW w:w="0" w:type="auto"/>
            <w:vMerge w:val="continue"/>
            <w:vAlign w:val="center"/>
          </w:tcPr>
          <w:p w14:paraId="6311AC8F">
            <w:pPr>
              <w:pStyle w:val="18"/>
              <w:pageBreakBefore w:val="0"/>
              <w:widowControl w:val="0"/>
              <w:kinsoku w:val="0"/>
              <w:topLinePunct w:val="0"/>
              <w:bidi w:val="0"/>
              <w:adjustRightInd w:val="0"/>
              <w:textAlignment w:val="baseline"/>
              <w:rPr>
                <w:rFonts w:hint="eastAsia"/>
              </w:rPr>
            </w:pPr>
          </w:p>
        </w:tc>
        <w:tc>
          <w:tcPr>
            <w:tcW w:w="0" w:type="auto"/>
            <w:vAlign w:val="center"/>
          </w:tcPr>
          <w:p w14:paraId="3815C61D">
            <w:pPr>
              <w:pStyle w:val="18"/>
              <w:pageBreakBefore w:val="0"/>
              <w:widowControl w:val="0"/>
              <w:kinsoku w:val="0"/>
              <w:topLinePunct w:val="0"/>
              <w:bidi w:val="0"/>
              <w:adjustRightInd w:val="0"/>
              <w:textAlignment w:val="baseline"/>
              <w:rPr>
                <w:rFonts w:hint="eastAsia"/>
              </w:rPr>
            </w:pPr>
            <w:r>
              <w:rPr>
                <w:rFonts w:hint="eastAsia"/>
              </w:rPr>
              <w:t>参与居家养老服务培训的人数（3分）</w:t>
            </w:r>
          </w:p>
        </w:tc>
        <w:tc>
          <w:tcPr>
            <w:tcW w:w="2063" w:type="dxa"/>
            <w:vAlign w:val="center"/>
          </w:tcPr>
          <w:p w14:paraId="365E0A0C">
            <w:pPr>
              <w:pStyle w:val="18"/>
              <w:pageBreakBefore w:val="0"/>
              <w:widowControl w:val="0"/>
              <w:kinsoku w:val="0"/>
              <w:topLinePunct w:val="0"/>
              <w:bidi w:val="0"/>
              <w:adjustRightInd w:val="0"/>
              <w:textAlignment w:val="baseline"/>
              <w:rPr>
                <w:rFonts w:hint="eastAsia"/>
              </w:rPr>
            </w:pPr>
            <w:r>
              <w:rPr>
                <w:rFonts w:hint="eastAsia"/>
              </w:rPr>
              <w:t>2024年度参与居家养老服务专业培训的人数。</w:t>
            </w:r>
          </w:p>
        </w:tc>
        <w:tc>
          <w:tcPr>
            <w:tcW w:w="4875" w:type="dxa"/>
            <w:vAlign w:val="center"/>
          </w:tcPr>
          <w:p w14:paraId="50B43B16">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①参与人数≥140人，得3分；</w:t>
            </w:r>
            <w:r>
              <w:rPr>
                <w:rFonts w:hint="eastAsia"/>
              </w:rPr>
              <w:br w:type="textWrapping"/>
            </w:r>
            <w:r>
              <w:rPr>
                <w:rFonts w:hint="eastAsia"/>
              </w:rPr>
              <w:t>②140人&gt;参与人数≥135人，得2分；</w:t>
            </w:r>
            <w:r>
              <w:rPr>
                <w:rFonts w:hint="eastAsia"/>
              </w:rPr>
              <w:br w:type="textWrapping"/>
            </w:r>
            <w:r>
              <w:rPr>
                <w:rFonts w:hint="eastAsia"/>
              </w:rPr>
              <w:t>③135人&gt;参与人数≥130人，得1分；</w:t>
            </w:r>
            <w:r>
              <w:rPr>
                <w:rFonts w:hint="eastAsia"/>
              </w:rPr>
              <w:br w:type="textWrapping"/>
            </w:r>
            <w:r>
              <w:rPr>
                <w:rFonts w:hint="eastAsia"/>
              </w:rPr>
              <w:t>④130人&gt;参与人数，得0分。</w:t>
            </w:r>
          </w:p>
        </w:tc>
      </w:tr>
      <w:tr w14:paraId="0FCD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4799810D">
            <w:pPr>
              <w:pStyle w:val="18"/>
              <w:pageBreakBefore w:val="0"/>
              <w:widowControl w:val="0"/>
              <w:kinsoku w:val="0"/>
              <w:topLinePunct w:val="0"/>
              <w:bidi w:val="0"/>
              <w:adjustRightInd w:val="0"/>
              <w:textAlignment w:val="baseline"/>
              <w:rPr>
                <w:rFonts w:hint="eastAsia"/>
              </w:rPr>
            </w:pPr>
          </w:p>
        </w:tc>
        <w:tc>
          <w:tcPr>
            <w:tcW w:w="0" w:type="auto"/>
            <w:vMerge w:val="continue"/>
            <w:vAlign w:val="center"/>
          </w:tcPr>
          <w:p w14:paraId="66F8A91C">
            <w:pPr>
              <w:pStyle w:val="18"/>
              <w:pageBreakBefore w:val="0"/>
              <w:widowControl w:val="0"/>
              <w:kinsoku w:val="0"/>
              <w:topLinePunct w:val="0"/>
              <w:bidi w:val="0"/>
              <w:adjustRightInd w:val="0"/>
              <w:textAlignment w:val="baseline"/>
              <w:rPr>
                <w:rFonts w:hint="eastAsia"/>
              </w:rPr>
            </w:pPr>
          </w:p>
        </w:tc>
        <w:tc>
          <w:tcPr>
            <w:tcW w:w="0" w:type="auto"/>
            <w:vAlign w:val="center"/>
          </w:tcPr>
          <w:p w14:paraId="6C7C8BC2">
            <w:pPr>
              <w:pStyle w:val="18"/>
              <w:pageBreakBefore w:val="0"/>
              <w:widowControl w:val="0"/>
              <w:kinsoku w:val="0"/>
              <w:topLinePunct w:val="0"/>
              <w:bidi w:val="0"/>
              <w:adjustRightInd w:val="0"/>
              <w:textAlignment w:val="baseline"/>
              <w:rPr>
                <w:rFonts w:hint="eastAsia"/>
              </w:rPr>
            </w:pPr>
            <w:r>
              <w:rPr>
                <w:rFonts w:hint="eastAsia"/>
              </w:rPr>
              <w:t>远程视频监控安装数量（3分）</w:t>
            </w:r>
          </w:p>
        </w:tc>
        <w:tc>
          <w:tcPr>
            <w:tcW w:w="2063" w:type="dxa"/>
            <w:vAlign w:val="center"/>
          </w:tcPr>
          <w:p w14:paraId="010A8399">
            <w:pPr>
              <w:pStyle w:val="18"/>
              <w:pageBreakBefore w:val="0"/>
              <w:widowControl w:val="0"/>
              <w:kinsoku w:val="0"/>
              <w:topLinePunct w:val="0"/>
              <w:bidi w:val="0"/>
              <w:adjustRightInd w:val="0"/>
              <w:textAlignment w:val="baseline"/>
              <w:rPr>
                <w:rFonts w:hint="eastAsia"/>
              </w:rPr>
            </w:pPr>
            <w:r>
              <w:rPr>
                <w:rFonts w:hint="eastAsia"/>
              </w:rPr>
              <w:t>2024年度在老年人聚集地安装远程视频监控设备的数量情况。</w:t>
            </w:r>
          </w:p>
        </w:tc>
        <w:tc>
          <w:tcPr>
            <w:tcW w:w="4875" w:type="dxa"/>
            <w:vAlign w:val="center"/>
          </w:tcPr>
          <w:p w14:paraId="0B672A46">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①设备数量≥25处，得3分；</w:t>
            </w:r>
            <w:r>
              <w:rPr>
                <w:rFonts w:hint="eastAsia"/>
              </w:rPr>
              <w:br w:type="textWrapping"/>
            </w:r>
            <w:r>
              <w:rPr>
                <w:rFonts w:hint="eastAsia"/>
              </w:rPr>
              <w:t>②25处&gt;设备数量≥20处，得2分；</w:t>
            </w:r>
            <w:r>
              <w:rPr>
                <w:rFonts w:hint="eastAsia"/>
              </w:rPr>
              <w:br w:type="textWrapping"/>
            </w:r>
            <w:r>
              <w:rPr>
                <w:rFonts w:hint="eastAsia"/>
              </w:rPr>
              <w:t>③20处&gt;设备数量≥15处，得1分；</w:t>
            </w:r>
            <w:r>
              <w:rPr>
                <w:rFonts w:hint="eastAsia"/>
              </w:rPr>
              <w:br w:type="textWrapping"/>
            </w:r>
            <w:r>
              <w:rPr>
                <w:rFonts w:hint="eastAsia"/>
              </w:rPr>
              <w:t>④15处&gt;设备数量，得0分。</w:t>
            </w:r>
          </w:p>
        </w:tc>
      </w:tr>
      <w:tr w14:paraId="469B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59D79345">
            <w:pPr>
              <w:pStyle w:val="18"/>
              <w:pageBreakBefore w:val="0"/>
              <w:widowControl w:val="0"/>
              <w:kinsoku w:val="0"/>
              <w:topLinePunct w:val="0"/>
              <w:bidi w:val="0"/>
              <w:adjustRightInd w:val="0"/>
              <w:textAlignment w:val="baseline"/>
              <w:rPr>
                <w:rFonts w:hint="eastAsia"/>
              </w:rPr>
            </w:pPr>
          </w:p>
        </w:tc>
        <w:tc>
          <w:tcPr>
            <w:tcW w:w="0" w:type="auto"/>
            <w:vMerge w:val="continue"/>
            <w:vAlign w:val="center"/>
          </w:tcPr>
          <w:p w14:paraId="3E39A2BC">
            <w:pPr>
              <w:pStyle w:val="18"/>
              <w:pageBreakBefore w:val="0"/>
              <w:widowControl w:val="0"/>
              <w:kinsoku w:val="0"/>
              <w:topLinePunct w:val="0"/>
              <w:bidi w:val="0"/>
              <w:adjustRightInd w:val="0"/>
              <w:textAlignment w:val="baseline"/>
              <w:rPr>
                <w:rFonts w:hint="eastAsia"/>
              </w:rPr>
            </w:pPr>
          </w:p>
        </w:tc>
        <w:tc>
          <w:tcPr>
            <w:tcW w:w="0" w:type="auto"/>
            <w:vAlign w:val="center"/>
          </w:tcPr>
          <w:p w14:paraId="4424CE3A">
            <w:pPr>
              <w:pStyle w:val="18"/>
              <w:pageBreakBefore w:val="0"/>
              <w:widowControl w:val="0"/>
              <w:kinsoku w:val="0"/>
              <w:topLinePunct w:val="0"/>
              <w:bidi w:val="0"/>
              <w:adjustRightInd w:val="0"/>
              <w:textAlignment w:val="baseline"/>
              <w:rPr>
                <w:rFonts w:hint="eastAsia"/>
              </w:rPr>
            </w:pPr>
            <w:r>
              <w:rPr>
                <w:rFonts w:hint="eastAsia"/>
              </w:rPr>
              <w:t>全区养老床位数量（3分）</w:t>
            </w:r>
          </w:p>
        </w:tc>
        <w:tc>
          <w:tcPr>
            <w:tcW w:w="2063" w:type="dxa"/>
            <w:vAlign w:val="center"/>
          </w:tcPr>
          <w:p w14:paraId="53086F4B">
            <w:pPr>
              <w:pStyle w:val="18"/>
              <w:pageBreakBefore w:val="0"/>
              <w:widowControl w:val="0"/>
              <w:kinsoku w:val="0"/>
              <w:topLinePunct w:val="0"/>
              <w:bidi w:val="0"/>
              <w:adjustRightInd w:val="0"/>
              <w:textAlignment w:val="baseline"/>
              <w:rPr>
                <w:rFonts w:hint="eastAsia"/>
              </w:rPr>
            </w:pPr>
            <w:r>
              <w:rPr>
                <w:rFonts w:hint="eastAsia"/>
              </w:rPr>
              <w:t>2024年度全区已经拥有的养老床位数量达到多少。</w:t>
            </w:r>
          </w:p>
        </w:tc>
        <w:tc>
          <w:tcPr>
            <w:tcW w:w="4875" w:type="dxa"/>
            <w:vAlign w:val="center"/>
          </w:tcPr>
          <w:p w14:paraId="05A2837D">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①床位数量≥1700张，得3分；</w:t>
            </w:r>
            <w:r>
              <w:rPr>
                <w:rFonts w:hint="eastAsia"/>
              </w:rPr>
              <w:br w:type="textWrapping"/>
            </w:r>
            <w:r>
              <w:rPr>
                <w:rFonts w:hint="eastAsia"/>
              </w:rPr>
              <w:t>②1700张&gt;床位数量≥1600张，得2分；</w:t>
            </w:r>
            <w:r>
              <w:rPr>
                <w:rFonts w:hint="eastAsia"/>
              </w:rPr>
              <w:br w:type="textWrapping"/>
            </w:r>
            <w:r>
              <w:rPr>
                <w:rFonts w:hint="eastAsia"/>
              </w:rPr>
              <w:t>③1600张&gt;床位数量≥1500张，得1分；</w:t>
            </w:r>
            <w:r>
              <w:rPr>
                <w:rFonts w:hint="eastAsia"/>
              </w:rPr>
              <w:br w:type="textWrapping"/>
            </w:r>
            <w:r>
              <w:rPr>
                <w:rFonts w:hint="eastAsia"/>
              </w:rPr>
              <w:t>④1500张&gt;床位数量，得0分。</w:t>
            </w:r>
          </w:p>
        </w:tc>
      </w:tr>
      <w:tr w14:paraId="65C1A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46544F15">
            <w:pPr>
              <w:pStyle w:val="18"/>
              <w:pageBreakBefore w:val="0"/>
              <w:widowControl w:val="0"/>
              <w:kinsoku w:val="0"/>
              <w:topLinePunct w:val="0"/>
              <w:bidi w:val="0"/>
              <w:adjustRightInd w:val="0"/>
              <w:textAlignment w:val="baseline"/>
              <w:rPr>
                <w:rFonts w:hint="eastAsia"/>
              </w:rPr>
            </w:pPr>
          </w:p>
        </w:tc>
        <w:tc>
          <w:tcPr>
            <w:tcW w:w="0" w:type="auto"/>
            <w:vMerge w:val="continue"/>
            <w:vAlign w:val="center"/>
          </w:tcPr>
          <w:p w14:paraId="2B6AB2C5">
            <w:pPr>
              <w:pStyle w:val="18"/>
              <w:pageBreakBefore w:val="0"/>
              <w:widowControl w:val="0"/>
              <w:kinsoku w:val="0"/>
              <w:topLinePunct w:val="0"/>
              <w:bidi w:val="0"/>
              <w:adjustRightInd w:val="0"/>
              <w:textAlignment w:val="baseline"/>
              <w:rPr>
                <w:rFonts w:hint="eastAsia"/>
              </w:rPr>
            </w:pPr>
          </w:p>
        </w:tc>
        <w:tc>
          <w:tcPr>
            <w:tcW w:w="0" w:type="auto"/>
            <w:vAlign w:val="center"/>
          </w:tcPr>
          <w:p w14:paraId="3758F6C0">
            <w:pPr>
              <w:pStyle w:val="18"/>
              <w:pageBreakBefore w:val="0"/>
              <w:widowControl w:val="0"/>
              <w:kinsoku w:val="0"/>
              <w:topLinePunct w:val="0"/>
              <w:bidi w:val="0"/>
              <w:adjustRightInd w:val="0"/>
              <w:textAlignment w:val="baseline"/>
              <w:rPr>
                <w:rFonts w:hint="eastAsia"/>
              </w:rPr>
            </w:pPr>
            <w:r>
              <w:rPr>
                <w:rFonts w:hint="eastAsia"/>
              </w:rPr>
              <w:t>新建居家养老幸福院的数量（3分）</w:t>
            </w:r>
          </w:p>
        </w:tc>
        <w:tc>
          <w:tcPr>
            <w:tcW w:w="2063" w:type="dxa"/>
            <w:vAlign w:val="center"/>
          </w:tcPr>
          <w:p w14:paraId="6AFEECA7">
            <w:pPr>
              <w:pStyle w:val="18"/>
              <w:pageBreakBefore w:val="0"/>
              <w:widowControl w:val="0"/>
              <w:kinsoku w:val="0"/>
              <w:topLinePunct w:val="0"/>
              <w:bidi w:val="0"/>
              <w:adjustRightInd w:val="0"/>
              <w:textAlignment w:val="baseline"/>
              <w:rPr>
                <w:rFonts w:hint="eastAsia"/>
              </w:rPr>
            </w:pPr>
            <w:r>
              <w:rPr>
                <w:rFonts w:hint="eastAsia"/>
              </w:rPr>
              <w:t>2024年度在洛江区新建居家养老幸福院的数量。</w:t>
            </w:r>
          </w:p>
        </w:tc>
        <w:tc>
          <w:tcPr>
            <w:tcW w:w="4875" w:type="dxa"/>
            <w:vAlign w:val="center"/>
          </w:tcPr>
          <w:p w14:paraId="50C9B8C1">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①新建幸福院5个，得3分；</w:t>
            </w:r>
            <w:r>
              <w:rPr>
                <w:rFonts w:hint="eastAsia"/>
              </w:rPr>
              <w:br w:type="textWrapping"/>
            </w:r>
            <w:r>
              <w:rPr>
                <w:rFonts w:hint="eastAsia"/>
              </w:rPr>
              <w:t>②新建幸福院4个，得2分；</w:t>
            </w:r>
            <w:r>
              <w:rPr>
                <w:rFonts w:hint="eastAsia"/>
              </w:rPr>
              <w:br w:type="textWrapping"/>
            </w:r>
            <w:r>
              <w:rPr>
                <w:rFonts w:hint="eastAsia"/>
              </w:rPr>
              <w:t>③新建幸福院3个，得1分；</w:t>
            </w:r>
            <w:r>
              <w:rPr>
                <w:rFonts w:hint="eastAsia"/>
              </w:rPr>
              <w:br w:type="textWrapping"/>
            </w:r>
            <w:r>
              <w:rPr>
                <w:rFonts w:hint="eastAsia"/>
              </w:rPr>
              <w:t>④新建幸福院不足3个，得0分。</w:t>
            </w:r>
          </w:p>
        </w:tc>
      </w:tr>
      <w:tr w14:paraId="4EDEA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515C59B9">
            <w:pPr>
              <w:pStyle w:val="18"/>
              <w:pageBreakBefore w:val="0"/>
              <w:widowControl w:val="0"/>
              <w:kinsoku w:val="0"/>
              <w:topLinePunct w:val="0"/>
              <w:bidi w:val="0"/>
              <w:adjustRightInd w:val="0"/>
              <w:textAlignment w:val="baseline"/>
              <w:rPr>
                <w:rFonts w:hint="eastAsia"/>
              </w:rPr>
            </w:pPr>
          </w:p>
        </w:tc>
        <w:tc>
          <w:tcPr>
            <w:tcW w:w="0" w:type="auto"/>
            <w:vMerge w:val="restart"/>
            <w:vAlign w:val="center"/>
          </w:tcPr>
          <w:p w14:paraId="5EEAF695">
            <w:pPr>
              <w:pStyle w:val="18"/>
              <w:pageBreakBefore w:val="0"/>
              <w:widowControl w:val="0"/>
              <w:kinsoku w:val="0"/>
              <w:topLinePunct w:val="0"/>
              <w:bidi w:val="0"/>
              <w:adjustRightInd w:val="0"/>
              <w:textAlignment w:val="baseline"/>
              <w:rPr>
                <w:rFonts w:hint="eastAsia"/>
              </w:rPr>
            </w:pPr>
            <w:r>
              <w:rPr>
                <w:rFonts w:hint="eastAsia"/>
              </w:rPr>
              <w:t>产出质量（9分）</w:t>
            </w:r>
          </w:p>
        </w:tc>
        <w:tc>
          <w:tcPr>
            <w:tcW w:w="0" w:type="auto"/>
            <w:vAlign w:val="center"/>
          </w:tcPr>
          <w:p w14:paraId="77028CF0">
            <w:pPr>
              <w:pStyle w:val="18"/>
              <w:pageBreakBefore w:val="0"/>
              <w:widowControl w:val="0"/>
              <w:kinsoku w:val="0"/>
              <w:topLinePunct w:val="0"/>
              <w:bidi w:val="0"/>
              <w:adjustRightInd w:val="0"/>
              <w:textAlignment w:val="baseline"/>
              <w:rPr>
                <w:rFonts w:hint="eastAsia"/>
              </w:rPr>
            </w:pPr>
            <w:r>
              <w:rPr>
                <w:rFonts w:hint="eastAsia"/>
              </w:rPr>
              <w:t>幸福院建设情况（3分）</w:t>
            </w:r>
          </w:p>
        </w:tc>
        <w:tc>
          <w:tcPr>
            <w:tcW w:w="2063" w:type="dxa"/>
            <w:vAlign w:val="center"/>
          </w:tcPr>
          <w:p w14:paraId="37E5D916">
            <w:pPr>
              <w:pStyle w:val="18"/>
              <w:pageBreakBefore w:val="0"/>
              <w:widowControl w:val="0"/>
              <w:kinsoku w:val="0"/>
              <w:topLinePunct w:val="0"/>
              <w:bidi w:val="0"/>
              <w:adjustRightInd w:val="0"/>
              <w:textAlignment w:val="baseline"/>
              <w:rPr>
                <w:rFonts w:hint="eastAsia"/>
              </w:rPr>
            </w:pPr>
            <w:r>
              <w:rPr>
                <w:rFonts w:hint="eastAsia"/>
              </w:rPr>
              <w:t>2024年度新建的居家养老幸福院的配置是否符合文件的标准与要求。</w:t>
            </w:r>
          </w:p>
        </w:tc>
        <w:tc>
          <w:tcPr>
            <w:tcW w:w="4875" w:type="dxa"/>
            <w:vAlign w:val="center"/>
          </w:tcPr>
          <w:p w14:paraId="07C5EB40">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①建筑面积是否达到200平；</w:t>
            </w:r>
            <w:r>
              <w:rPr>
                <w:rFonts w:hint="eastAsia"/>
              </w:rPr>
              <w:br w:type="textWrapping"/>
            </w:r>
            <w:r>
              <w:rPr>
                <w:rFonts w:hint="eastAsia"/>
              </w:rPr>
              <w:t>②日间照料床位是否达到10个；</w:t>
            </w:r>
            <w:r>
              <w:rPr>
                <w:rFonts w:hint="eastAsia"/>
              </w:rPr>
              <w:br w:type="textWrapping"/>
            </w:r>
            <w:r>
              <w:rPr>
                <w:rFonts w:hint="eastAsia"/>
              </w:rPr>
              <w:t>③房屋是否达到抗震标准；</w:t>
            </w:r>
            <w:r>
              <w:rPr>
                <w:rFonts w:hint="eastAsia"/>
              </w:rPr>
              <w:br w:type="textWrapping"/>
            </w:r>
            <w:r>
              <w:rPr>
                <w:rFonts w:hint="eastAsia"/>
              </w:rPr>
              <w:t>满足一项，得1分。</w:t>
            </w:r>
          </w:p>
        </w:tc>
      </w:tr>
      <w:tr w14:paraId="205E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4F2AB5DB">
            <w:pPr>
              <w:pStyle w:val="18"/>
              <w:pageBreakBefore w:val="0"/>
              <w:widowControl w:val="0"/>
              <w:kinsoku w:val="0"/>
              <w:topLinePunct w:val="0"/>
              <w:bidi w:val="0"/>
              <w:adjustRightInd w:val="0"/>
              <w:textAlignment w:val="baseline"/>
              <w:rPr>
                <w:rFonts w:hint="eastAsia"/>
              </w:rPr>
            </w:pPr>
          </w:p>
        </w:tc>
        <w:tc>
          <w:tcPr>
            <w:tcW w:w="0" w:type="auto"/>
            <w:vMerge w:val="continue"/>
            <w:vAlign w:val="center"/>
          </w:tcPr>
          <w:p w14:paraId="348F5F96">
            <w:pPr>
              <w:pStyle w:val="18"/>
              <w:pageBreakBefore w:val="0"/>
              <w:widowControl w:val="0"/>
              <w:kinsoku w:val="0"/>
              <w:topLinePunct w:val="0"/>
              <w:bidi w:val="0"/>
              <w:adjustRightInd w:val="0"/>
              <w:textAlignment w:val="baseline"/>
              <w:rPr>
                <w:rFonts w:hint="eastAsia"/>
              </w:rPr>
            </w:pPr>
          </w:p>
        </w:tc>
        <w:tc>
          <w:tcPr>
            <w:tcW w:w="0" w:type="auto"/>
            <w:vAlign w:val="center"/>
          </w:tcPr>
          <w:p w14:paraId="7B52CCD7">
            <w:pPr>
              <w:pStyle w:val="18"/>
              <w:pageBreakBefore w:val="0"/>
              <w:widowControl w:val="0"/>
              <w:kinsoku w:val="0"/>
              <w:topLinePunct w:val="0"/>
              <w:bidi w:val="0"/>
              <w:adjustRightInd w:val="0"/>
              <w:textAlignment w:val="baseline"/>
              <w:rPr>
                <w:rFonts w:hint="eastAsia"/>
              </w:rPr>
            </w:pPr>
            <w:r>
              <w:rPr>
                <w:rFonts w:hint="eastAsia"/>
              </w:rPr>
              <w:t>居家养老服务质量情况（3分）</w:t>
            </w:r>
          </w:p>
        </w:tc>
        <w:tc>
          <w:tcPr>
            <w:tcW w:w="2063" w:type="dxa"/>
            <w:vAlign w:val="center"/>
          </w:tcPr>
          <w:p w14:paraId="32893BA8">
            <w:pPr>
              <w:pStyle w:val="18"/>
              <w:pageBreakBefore w:val="0"/>
              <w:widowControl w:val="0"/>
              <w:kinsoku w:val="0"/>
              <w:topLinePunct w:val="0"/>
              <w:bidi w:val="0"/>
              <w:adjustRightInd w:val="0"/>
              <w:textAlignment w:val="baseline"/>
              <w:rPr>
                <w:rFonts w:hint="eastAsia"/>
              </w:rPr>
            </w:pPr>
            <w:r>
              <w:rPr>
                <w:rFonts w:hint="eastAsia"/>
              </w:rPr>
              <w:t>2024年度居家养老服务机构所开展的居家养老服务质量是否达标，服务质量是否有瑕疵。</w:t>
            </w:r>
          </w:p>
        </w:tc>
        <w:tc>
          <w:tcPr>
            <w:tcW w:w="4875" w:type="dxa"/>
            <w:vAlign w:val="center"/>
          </w:tcPr>
          <w:p w14:paraId="3EFDDCDB">
            <w:pPr>
              <w:pStyle w:val="18"/>
              <w:pageBreakBefore w:val="0"/>
              <w:widowControl w:val="0"/>
              <w:kinsoku w:val="0"/>
              <w:topLinePunct w:val="0"/>
              <w:bidi w:val="0"/>
              <w:adjustRightInd w:val="0"/>
              <w:textAlignment w:val="baseline"/>
              <w:rPr>
                <w:rFonts w:hint="eastAsia"/>
              </w:rPr>
            </w:pPr>
            <w:r>
              <w:rPr>
                <w:rFonts w:hint="eastAsia"/>
              </w:rPr>
              <w:t>评价要点：</w:t>
            </w:r>
          </w:p>
          <w:p w14:paraId="2C0E91EE">
            <w:pPr>
              <w:pStyle w:val="18"/>
              <w:pageBreakBefore w:val="0"/>
              <w:widowControl w:val="0"/>
              <w:kinsoku w:val="0"/>
              <w:topLinePunct w:val="0"/>
              <w:bidi w:val="0"/>
              <w:adjustRightInd w:val="0"/>
              <w:textAlignment w:val="baseline"/>
              <w:rPr>
                <w:rFonts w:hint="eastAsia"/>
              </w:rPr>
            </w:pPr>
            <w:r>
              <w:rPr>
                <w:rFonts w:hint="eastAsia"/>
              </w:rPr>
              <w:t>①对护理员培训是否充足；</w:t>
            </w:r>
          </w:p>
          <w:p w14:paraId="46011F2B">
            <w:pPr>
              <w:pStyle w:val="18"/>
              <w:pageBreakBefore w:val="0"/>
              <w:widowControl w:val="0"/>
              <w:kinsoku w:val="0"/>
              <w:topLinePunct w:val="0"/>
              <w:bidi w:val="0"/>
              <w:adjustRightInd w:val="0"/>
              <w:textAlignment w:val="baseline"/>
              <w:rPr>
                <w:rFonts w:hint="eastAsia"/>
              </w:rPr>
            </w:pPr>
            <w:r>
              <w:rPr>
                <w:rFonts w:hint="eastAsia"/>
              </w:rPr>
              <w:t>②老年人健康安全管护工作是否充足；</w:t>
            </w:r>
          </w:p>
          <w:p w14:paraId="341587F1">
            <w:pPr>
              <w:pStyle w:val="18"/>
              <w:pageBreakBefore w:val="0"/>
              <w:widowControl w:val="0"/>
              <w:kinsoku w:val="0"/>
              <w:topLinePunct w:val="0"/>
              <w:bidi w:val="0"/>
              <w:adjustRightInd w:val="0"/>
              <w:textAlignment w:val="baseline"/>
              <w:rPr>
                <w:rFonts w:hint="eastAsia"/>
              </w:rPr>
            </w:pPr>
            <w:r>
              <w:rPr>
                <w:rFonts w:hint="eastAsia"/>
              </w:rPr>
              <w:t>③对老年人的生活照料、基础照护工作是否到位。</w:t>
            </w:r>
          </w:p>
          <w:p w14:paraId="55C27711">
            <w:pPr>
              <w:pStyle w:val="18"/>
              <w:pageBreakBefore w:val="0"/>
              <w:widowControl w:val="0"/>
              <w:kinsoku w:val="0"/>
              <w:topLinePunct w:val="0"/>
              <w:bidi w:val="0"/>
              <w:adjustRightInd w:val="0"/>
              <w:textAlignment w:val="baseline"/>
              <w:rPr>
                <w:rFonts w:hint="eastAsia"/>
              </w:rPr>
            </w:pPr>
            <w:r>
              <w:rPr>
                <w:rFonts w:hint="eastAsia"/>
              </w:rPr>
              <w:t>满足一项，得1分。</w:t>
            </w:r>
          </w:p>
        </w:tc>
      </w:tr>
      <w:tr w14:paraId="3CBE7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6D505A36">
            <w:pPr>
              <w:pStyle w:val="18"/>
              <w:pageBreakBefore w:val="0"/>
              <w:widowControl w:val="0"/>
              <w:kinsoku w:val="0"/>
              <w:topLinePunct w:val="0"/>
              <w:bidi w:val="0"/>
              <w:adjustRightInd w:val="0"/>
              <w:textAlignment w:val="baseline"/>
              <w:rPr>
                <w:rFonts w:hint="eastAsia"/>
              </w:rPr>
            </w:pPr>
          </w:p>
        </w:tc>
        <w:tc>
          <w:tcPr>
            <w:tcW w:w="0" w:type="auto"/>
            <w:vMerge w:val="continue"/>
            <w:vAlign w:val="center"/>
          </w:tcPr>
          <w:p w14:paraId="3EA1C433">
            <w:pPr>
              <w:pStyle w:val="18"/>
              <w:pageBreakBefore w:val="0"/>
              <w:widowControl w:val="0"/>
              <w:kinsoku w:val="0"/>
              <w:topLinePunct w:val="0"/>
              <w:bidi w:val="0"/>
              <w:adjustRightInd w:val="0"/>
              <w:textAlignment w:val="baseline"/>
              <w:rPr>
                <w:rFonts w:hint="eastAsia"/>
              </w:rPr>
            </w:pPr>
          </w:p>
        </w:tc>
        <w:tc>
          <w:tcPr>
            <w:tcW w:w="0" w:type="auto"/>
            <w:vAlign w:val="center"/>
          </w:tcPr>
          <w:p w14:paraId="5EF0B8A9">
            <w:pPr>
              <w:pStyle w:val="18"/>
              <w:pageBreakBefore w:val="0"/>
              <w:widowControl w:val="0"/>
              <w:kinsoku w:val="0"/>
              <w:topLinePunct w:val="0"/>
              <w:bidi w:val="0"/>
              <w:adjustRightInd w:val="0"/>
              <w:textAlignment w:val="baseline"/>
              <w:rPr>
                <w:rFonts w:hint="eastAsia"/>
              </w:rPr>
            </w:pPr>
            <w:r>
              <w:rPr>
                <w:rFonts w:hint="eastAsia"/>
              </w:rPr>
              <w:t>老年人档案建设情况（3分）</w:t>
            </w:r>
          </w:p>
        </w:tc>
        <w:tc>
          <w:tcPr>
            <w:tcW w:w="2063" w:type="dxa"/>
            <w:vAlign w:val="center"/>
          </w:tcPr>
          <w:p w14:paraId="53E906F5">
            <w:pPr>
              <w:pStyle w:val="18"/>
              <w:pageBreakBefore w:val="0"/>
              <w:widowControl w:val="0"/>
              <w:kinsoku w:val="0"/>
              <w:topLinePunct w:val="0"/>
              <w:bidi w:val="0"/>
              <w:adjustRightInd w:val="0"/>
              <w:textAlignment w:val="baseline"/>
              <w:rPr>
                <w:rFonts w:hint="eastAsia"/>
              </w:rPr>
            </w:pPr>
            <w:r>
              <w:rPr>
                <w:rFonts w:hint="eastAsia"/>
              </w:rPr>
              <w:t>2024年度居家养老服务机构中对老年人的档案建设是否完善。</w:t>
            </w:r>
          </w:p>
        </w:tc>
        <w:tc>
          <w:tcPr>
            <w:tcW w:w="4875" w:type="dxa"/>
            <w:vAlign w:val="center"/>
          </w:tcPr>
          <w:p w14:paraId="23C230A4">
            <w:pPr>
              <w:pStyle w:val="18"/>
              <w:pageBreakBefore w:val="0"/>
              <w:widowControl w:val="0"/>
              <w:kinsoku w:val="0"/>
              <w:topLinePunct w:val="0"/>
              <w:bidi w:val="0"/>
              <w:adjustRightInd w:val="0"/>
              <w:textAlignment w:val="baseline"/>
              <w:rPr>
                <w:rFonts w:hint="eastAsia"/>
              </w:rPr>
            </w:pPr>
            <w:r>
              <w:rPr>
                <w:rFonts w:hint="eastAsia"/>
              </w:rPr>
              <w:t>评价要点：</w:t>
            </w:r>
          </w:p>
          <w:p w14:paraId="6BD0CD01">
            <w:pPr>
              <w:pStyle w:val="18"/>
              <w:pageBreakBefore w:val="0"/>
              <w:widowControl w:val="0"/>
              <w:kinsoku w:val="0"/>
              <w:topLinePunct w:val="0"/>
              <w:bidi w:val="0"/>
              <w:adjustRightInd w:val="0"/>
              <w:textAlignment w:val="baseline"/>
              <w:rPr>
                <w:rFonts w:hint="eastAsia"/>
              </w:rPr>
            </w:pPr>
            <w:r>
              <w:rPr>
                <w:rFonts w:hint="eastAsia"/>
              </w:rPr>
              <w:t>①建档是否符合进行“一人一档”；</w:t>
            </w:r>
          </w:p>
          <w:p w14:paraId="44559FDE">
            <w:pPr>
              <w:pStyle w:val="18"/>
              <w:pageBreakBefore w:val="0"/>
              <w:widowControl w:val="0"/>
              <w:kinsoku w:val="0"/>
              <w:topLinePunct w:val="0"/>
              <w:bidi w:val="0"/>
              <w:adjustRightInd w:val="0"/>
              <w:textAlignment w:val="baseline"/>
              <w:rPr>
                <w:rFonts w:hint="eastAsia"/>
              </w:rPr>
            </w:pPr>
            <w:r>
              <w:rPr>
                <w:rFonts w:hint="eastAsia"/>
              </w:rPr>
              <w:t>②档案管理是否到位，是否有档案丢失；</w:t>
            </w:r>
          </w:p>
          <w:p w14:paraId="23E2CEE8">
            <w:pPr>
              <w:pStyle w:val="18"/>
              <w:pageBreakBefore w:val="0"/>
              <w:widowControl w:val="0"/>
              <w:kinsoku w:val="0"/>
              <w:topLinePunct w:val="0"/>
              <w:bidi w:val="0"/>
              <w:adjustRightInd w:val="0"/>
              <w:textAlignment w:val="baseline"/>
              <w:rPr>
                <w:rFonts w:hint="eastAsia"/>
              </w:rPr>
            </w:pPr>
            <w:r>
              <w:rPr>
                <w:rFonts w:hint="eastAsia"/>
              </w:rPr>
              <w:t>③建档信息是否齐全完善、档案信息动态更新是否及时。</w:t>
            </w:r>
          </w:p>
          <w:p w14:paraId="2DBCBD7F">
            <w:pPr>
              <w:pStyle w:val="18"/>
              <w:pageBreakBefore w:val="0"/>
              <w:widowControl w:val="0"/>
              <w:kinsoku w:val="0"/>
              <w:topLinePunct w:val="0"/>
              <w:bidi w:val="0"/>
              <w:adjustRightInd w:val="0"/>
              <w:textAlignment w:val="baseline"/>
              <w:rPr>
                <w:rFonts w:hint="eastAsia"/>
              </w:rPr>
            </w:pPr>
            <w:r>
              <w:rPr>
                <w:rFonts w:hint="eastAsia"/>
              </w:rPr>
              <w:t>满足一项，得1分</w:t>
            </w:r>
          </w:p>
        </w:tc>
      </w:tr>
      <w:tr w14:paraId="1CD4B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restart"/>
            <w:vAlign w:val="center"/>
          </w:tcPr>
          <w:p w14:paraId="72206A6F">
            <w:pPr>
              <w:pStyle w:val="18"/>
              <w:pageBreakBefore w:val="0"/>
              <w:widowControl w:val="0"/>
              <w:kinsoku w:val="0"/>
              <w:topLinePunct w:val="0"/>
              <w:bidi w:val="0"/>
              <w:adjustRightInd w:val="0"/>
              <w:textAlignment w:val="baseline"/>
              <w:rPr>
                <w:rFonts w:hint="eastAsia"/>
              </w:rPr>
            </w:pPr>
            <w:r>
              <w:rPr>
                <w:rFonts w:hint="eastAsia"/>
              </w:rPr>
              <w:t>效益（34%）</w:t>
            </w:r>
          </w:p>
        </w:tc>
        <w:tc>
          <w:tcPr>
            <w:tcW w:w="0" w:type="auto"/>
            <w:vMerge w:val="restart"/>
            <w:vAlign w:val="center"/>
          </w:tcPr>
          <w:p w14:paraId="60A0122B">
            <w:pPr>
              <w:pStyle w:val="18"/>
              <w:pageBreakBefore w:val="0"/>
              <w:widowControl w:val="0"/>
              <w:kinsoku w:val="0"/>
              <w:topLinePunct w:val="0"/>
              <w:bidi w:val="0"/>
              <w:adjustRightInd w:val="0"/>
              <w:textAlignment w:val="baseline"/>
              <w:rPr>
                <w:rFonts w:hint="eastAsia"/>
              </w:rPr>
            </w:pPr>
            <w:r>
              <w:rPr>
                <w:rFonts w:hint="eastAsia"/>
              </w:rPr>
              <w:t>社会效益（21分）</w:t>
            </w:r>
          </w:p>
        </w:tc>
        <w:tc>
          <w:tcPr>
            <w:tcW w:w="0" w:type="auto"/>
            <w:vAlign w:val="center"/>
          </w:tcPr>
          <w:p w14:paraId="77E5E08C">
            <w:pPr>
              <w:pStyle w:val="18"/>
              <w:pageBreakBefore w:val="0"/>
              <w:widowControl w:val="0"/>
              <w:kinsoku w:val="0"/>
              <w:topLinePunct w:val="0"/>
              <w:bidi w:val="0"/>
              <w:adjustRightInd w:val="0"/>
              <w:textAlignment w:val="baseline"/>
              <w:rPr>
                <w:rFonts w:hint="eastAsia"/>
              </w:rPr>
            </w:pPr>
            <w:r>
              <w:rPr>
                <w:rFonts w:hint="eastAsia"/>
              </w:rPr>
              <w:t>慰问百岁老人人数（3分）</w:t>
            </w:r>
          </w:p>
        </w:tc>
        <w:tc>
          <w:tcPr>
            <w:tcW w:w="2063" w:type="dxa"/>
            <w:vAlign w:val="center"/>
          </w:tcPr>
          <w:p w14:paraId="48E44E66">
            <w:pPr>
              <w:pStyle w:val="18"/>
              <w:pageBreakBefore w:val="0"/>
              <w:widowControl w:val="0"/>
              <w:kinsoku w:val="0"/>
              <w:topLinePunct w:val="0"/>
              <w:bidi w:val="0"/>
              <w:adjustRightInd w:val="0"/>
              <w:textAlignment w:val="baseline"/>
              <w:rPr>
                <w:rFonts w:hint="eastAsia"/>
              </w:rPr>
            </w:pPr>
            <w:r>
              <w:rPr>
                <w:rFonts w:hint="eastAsia"/>
              </w:rPr>
              <w:t>2024年度在开展对百岁老人慰问活动中所慰问的百岁老人的人数。</w:t>
            </w:r>
          </w:p>
        </w:tc>
        <w:tc>
          <w:tcPr>
            <w:tcW w:w="4875" w:type="dxa"/>
            <w:vAlign w:val="center"/>
          </w:tcPr>
          <w:p w14:paraId="79A07C7D">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①慰问人数≥8人，得3分；</w:t>
            </w:r>
            <w:r>
              <w:rPr>
                <w:rFonts w:hint="eastAsia"/>
              </w:rPr>
              <w:br w:type="textWrapping"/>
            </w:r>
            <w:r>
              <w:rPr>
                <w:rFonts w:hint="eastAsia"/>
              </w:rPr>
              <w:t>②8人&gt;慰问人数≥6人，得2分；</w:t>
            </w:r>
            <w:r>
              <w:rPr>
                <w:rFonts w:hint="eastAsia"/>
              </w:rPr>
              <w:br w:type="textWrapping"/>
            </w:r>
            <w:r>
              <w:rPr>
                <w:rFonts w:hint="eastAsia"/>
              </w:rPr>
              <w:t>③6人&gt;慰问人数≥4人，得1分；</w:t>
            </w:r>
            <w:r>
              <w:rPr>
                <w:rFonts w:hint="eastAsia"/>
              </w:rPr>
              <w:br w:type="textWrapping"/>
            </w:r>
            <w:r>
              <w:rPr>
                <w:rFonts w:hint="eastAsia"/>
              </w:rPr>
              <w:t>④4人&gt;慰问人数，得0分。</w:t>
            </w:r>
          </w:p>
        </w:tc>
      </w:tr>
      <w:tr w14:paraId="1CA5B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27236494">
            <w:pPr>
              <w:pStyle w:val="18"/>
              <w:pageBreakBefore w:val="0"/>
              <w:widowControl w:val="0"/>
              <w:kinsoku w:val="0"/>
              <w:topLinePunct w:val="0"/>
              <w:bidi w:val="0"/>
              <w:adjustRightInd w:val="0"/>
              <w:textAlignment w:val="baseline"/>
              <w:rPr>
                <w:rFonts w:hint="eastAsia"/>
              </w:rPr>
            </w:pPr>
          </w:p>
        </w:tc>
        <w:tc>
          <w:tcPr>
            <w:tcW w:w="0" w:type="auto"/>
            <w:vMerge w:val="continue"/>
            <w:vAlign w:val="center"/>
          </w:tcPr>
          <w:p w14:paraId="13D6498D">
            <w:pPr>
              <w:pStyle w:val="18"/>
              <w:pageBreakBefore w:val="0"/>
              <w:widowControl w:val="0"/>
              <w:kinsoku w:val="0"/>
              <w:topLinePunct w:val="0"/>
              <w:bidi w:val="0"/>
              <w:adjustRightInd w:val="0"/>
              <w:textAlignment w:val="baseline"/>
              <w:rPr>
                <w:rFonts w:hint="eastAsia"/>
              </w:rPr>
            </w:pPr>
          </w:p>
        </w:tc>
        <w:tc>
          <w:tcPr>
            <w:tcW w:w="0" w:type="auto"/>
            <w:vAlign w:val="center"/>
          </w:tcPr>
          <w:p w14:paraId="1ED05A26">
            <w:pPr>
              <w:pStyle w:val="18"/>
              <w:pageBreakBefore w:val="0"/>
              <w:widowControl w:val="0"/>
              <w:kinsoku w:val="0"/>
              <w:topLinePunct w:val="0"/>
              <w:bidi w:val="0"/>
              <w:adjustRightInd w:val="0"/>
              <w:textAlignment w:val="baseline"/>
              <w:rPr>
                <w:rFonts w:hint="eastAsia"/>
              </w:rPr>
            </w:pPr>
            <w:r>
              <w:rPr>
                <w:rFonts w:hint="eastAsia"/>
              </w:rPr>
              <w:t>发放高龄补贴的老年人数量（3分）</w:t>
            </w:r>
          </w:p>
        </w:tc>
        <w:tc>
          <w:tcPr>
            <w:tcW w:w="2063" w:type="dxa"/>
            <w:vAlign w:val="center"/>
          </w:tcPr>
          <w:p w14:paraId="3A1F38ED">
            <w:pPr>
              <w:pStyle w:val="18"/>
              <w:pageBreakBefore w:val="0"/>
              <w:widowControl w:val="0"/>
              <w:kinsoku w:val="0"/>
              <w:topLinePunct w:val="0"/>
              <w:bidi w:val="0"/>
              <w:adjustRightInd w:val="0"/>
              <w:textAlignment w:val="baseline"/>
              <w:rPr>
                <w:rFonts w:hint="eastAsia"/>
              </w:rPr>
            </w:pPr>
            <w:r>
              <w:rPr>
                <w:rFonts w:hint="eastAsia"/>
              </w:rPr>
              <w:t>2024年度发放高龄补贴的老年人数量情况。</w:t>
            </w:r>
          </w:p>
        </w:tc>
        <w:tc>
          <w:tcPr>
            <w:tcW w:w="4875" w:type="dxa"/>
            <w:vAlign w:val="center"/>
          </w:tcPr>
          <w:p w14:paraId="5AD79CC2">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①补贴人数≥3000人，得3分；</w:t>
            </w:r>
            <w:r>
              <w:rPr>
                <w:rFonts w:hint="eastAsia"/>
              </w:rPr>
              <w:br w:type="textWrapping"/>
            </w:r>
            <w:r>
              <w:rPr>
                <w:rFonts w:hint="eastAsia"/>
              </w:rPr>
              <w:t>②3000人&gt;补贴人数≥2900人，得2分；</w:t>
            </w:r>
            <w:r>
              <w:rPr>
                <w:rFonts w:hint="eastAsia"/>
              </w:rPr>
              <w:br w:type="textWrapping"/>
            </w:r>
            <w:r>
              <w:rPr>
                <w:rFonts w:hint="eastAsia"/>
              </w:rPr>
              <w:t>③2900人&gt;补贴人数≥2800人，得1分；</w:t>
            </w:r>
            <w:r>
              <w:rPr>
                <w:rFonts w:hint="eastAsia"/>
              </w:rPr>
              <w:br w:type="textWrapping"/>
            </w:r>
            <w:r>
              <w:rPr>
                <w:rFonts w:hint="eastAsia"/>
              </w:rPr>
              <w:t>④2800人&gt;补贴人数，得0分。</w:t>
            </w:r>
          </w:p>
        </w:tc>
      </w:tr>
      <w:tr w14:paraId="45A6A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1C299B0D">
            <w:pPr>
              <w:pStyle w:val="18"/>
              <w:pageBreakBefore w:val="0"/>
              <w:widowControl w:val="0"/>
              <w:kinsoku w:val="0"/>
              <w:topLinePunct w:val="0"/>
              <w:bidi w:val="0"/>
              <w:adjustRightInd w:val="0"/>
              <w:textAlignment w:val="baseline"/>
              <w:rPr>
                <w:rFonts w:hint="eastAsia"/>
              </w:rPr>
            </w:pPr>
          </w:p>
        </w:tc>
        <w:tc>
          <w:tcPr>
            <w:tcW w:w="0" w:type="auto"/>
            <w:vMerge w:val="continue"/>
            <w:vAlign w:val="center"/>
          </w:tcPr>
          <w:p w14:paraId="032E052A">
            <w:pPr>
              <w:pStyle w:val="18"/>
              <w:pageBreakBefore w:val="0"/>
              <w:widowControl w:val="0"/>
              <w:kinsoku w:val="0"/>
              <w:topLinePunct w:val="0"/>
              <w:bidi w:val="0"/>
              <w:adjustRightInd w:val="0"/>
              <w:textAlignment w:val="baseline"/>
              <w:rPr>
                <w:rFonts w:hint="eastAsia"/>
              </w:rPr>
            </w:pPr>
          </w:p>
        </w:tc>
        <w:tc>
          <w:tcPr>
            <w:tcW w:w="0" w:type="auto"/>
            <w:vAlign w:val="center"/>
          </w:tcPr>
          <w:p w14:paraId="1788BBA8">
            <w:pPr>
              <w:pStyle w:val="18"/>
              <w:pageBreakBefore w:val="0"/>
              <w:widowControl w:val="0"/>
              <w:kinsoku w:val="0"/>
              <w:topLinePunct w:val="0"/>
              <w:bidi w:val="0"/>
              <w:adjustRightInd w:val="0"/>
              <w:textAlignment w:val="baseline"/>
              <w:rPr>
                <w:rFonts w:hint="eastAsia"/>
              </w:rPr>
            </w:pPr>
            <w:r>
              <w:rPr>
                <w:rFonts w:hint="eastAsia"/>
              </w:rPr>
              <w:t>开展养老反诈宣传活动次数（3分）</w:t>
            </w:r>
          </w:p>
        </w:tc>
        <w:tc>
          <w:tcPr>
            <w:tcW w:w="2063" w:type="dxa"/>
            <w:vAlign w:val="center"/>
          </w:tcPr>
          <w:p w14:paraId="7393D3A1">
            <w:pPr>
              <w:pStyle w:val="18"/>
              <w:pageBreakBefore w:val="0"/>
              <w:widowControl w:val="0"/>
              <w:kinsoku w:val="0"/>
              <w:topLinePunct w:val="0"/>
              <w:bidi w:val="0"/>
              <w:adjustRightInd w:val="0"/>
              <w:textAlignment w:val="baseline"/>
              <w:rPr>
                <w:rFonts w:hint="eastAsia"/>
              </w:rPr>
            </w:pPr>
            <w:r>
              <w:rPr>
                <w:rFonts w:hint="eastAsia"/>
              </w:rPr>
              <w:t>2024年度针对老年人开展反诈宣传活动的次数。</w:t>
            </w:r>
          </w:p>
        </w:tc>
        <w:tc>
          <w:tcPr>
            <w:tcW w:w="4875" w:type="dxa"/>
            <w:vAlign w:val="center"/>
          </w:tcPr>
          <w:p w14:paraId="092AAFCB">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①宣传次数≥9万次，得3分；</w:t>
            </w:r>
            <w:r>
              <w:rPr>
                <w:rFonts w:hint="eastAsia"/>
              </w:rPr>
              <w:br w:type="textWrapping"/>
            </w:r>
            <w:r>
              <w:rPr>
                <w:rFonts w:hint="eastAsia"/>
              </w:rPr>
              <w:t>②9万次&gt;宣传次数≥7万次，得2分；</w:t>
            </w:r>
            <w:r>
              <w:rPr>
                <w:rFonts w:hint="eastAsia"/>
              </w:rPr>
              <w:br w:type="textWrapping"/>
            </w:r>
            <w:r>
              <w:rPr>
                <w:rFonts w:hint="eastAsia"/>
              </w:rPr>
              <w:t>③7万次&gt;宣传次数≥5万次，得1分；</w:t>
            </w:r>
            <w:r>
              <w:rPr>
                <w:rFonts w:hint="eastAsia"/>
              </w:rPr>
              <w:br w:type="textWrapping"/>
            </w:r>
            <w:r>
              <w:rPr>
                <w:rFonts w:hint="eastAsia"/>
              </w:rPr>
              <w:t>④5万次&gt;宣传次数，得0分。</w:t>
            </w:r>
          </w:p>
        </w:tc>
      </w:tr>
      <w:tr w14:paraId="770C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262A10BA">
            <w:pPr>
              <w:pStyle w:val="18"/>
              <w:pageBreakBefore w:val="0"/>
              <w:widowControl w:val="0"/>
              <w:kinsoku w:val="0"/>
              <w:topLinePunct w:val="0"/>
              <w:bidi w:val="0"/>
              <w:adjustRightInd w:val="0"/>
              <w:textAlignment w:val="baseline"/>
              <w:rPr>
                <w:rFonts w:hint="eastAsia"/>
              </w:rPr>
            </w:pPr>
          </w:p>
        </w:tc>
        <w:tc>
          <w:tcPr>
            <w:tcW w:w="0" w:type="auto"/>
            <w:vMerge w:val="continue"/>
            <w:vAlign w:val="center"/>
          </w:tcPr>
          <w:p w14:paraId="36D07960">
            <w:pPr>
              <w:pStyle w:val="18"/>
              <w:pageBreakBefore w:val="0"/>
              <w:widowControl w:val="0"/>
              <w:kinsoku w:val="0"/>
              <w:topLinePunct w:val="0"/>
              <w:bidi w:val="0"/>
              <w:adjustRightInd w:val="0"/>
              <w:textAlignment w:val="baseline"/>
              <w:rPr>
                <w:rFonts w:hint="eastAsia"/>
              </w:rPr>
            </w:pPr>
          </w:p>
        </w:tc>
        <w:tc>
          <w:tcPr>
            <w:tcW w:w="0" w:type="auto"/>
            <w:vAlign w:val="center"/>
          </w:tcPr>
          <w:p w14:paraId="76CD2E7D">
            <w:pPr>
              <w:pStyle w:val="18"/>
              <w:pageBreakBefore w:val="0"/>
              <w:widowControl w:val="0"/>
              <w:kinsoku w:val="0"/>
              <w:topLinePunct w:val="0"/>
              <w:bidi w:val="0"/>
              <w:adjustRightInd w:val="0"/>
              <w:textAlignment w:val="baseline"/>
              <w:rPr>
                <w:rFonts w:hint="eastAsia"/>
              </w:rPr>
            </w:pPr>
            <w:r>
              <w:rPr>
                <w:rFonts w:hint="eastAsia"/>
              </w:rPr>
              <w:t>关爱老年人心理健康工作情况（3分）</w:t>
            </w:r>
          </w:p>
        </w:tc>
        <w:tc>
          <w:tcPr>
            <w:tcW w:w="2063" w:type="dxa"/>
            <w:vAlign w:val="center"/>
          </w:tcPr>
          <w:p w14:paraId="387D70B7">
            <w:pPr>
              <w:pStyle w:val="18"/>
              <w:pageBreakBefore w:val="0"/>
              <w:widowControl w:val="0"/>
              <w:kinsoku w:val="0"/>
              <w:topLinePunct w:val="0"/>
              <w:bidi w:val="0"/>
              <w:adjustRightInd w:val="0"/>
              <w:textAlignment w:val="baseline"/>
              <w:rPr>
                <w:rFonts w:hint="eastAsia"/>
              </w:rPr>
            </w:pPr>
            <w:r>
              <w:rPr>
                <w:rFonts w:hint="eastAsia"/>
              </w:rPr>
              <w:t>2024年度针对老年人心理健康关爱工作是否到位，是否对老年人的心理健康进行必要的关注</w:t>
            </w:r>
          </w:p>
        </w:tc>
        <w:tc>
          <w:tcPr>
            <w:tcW w:w="4875" w:type="dxa"/>
            <w:vAlign w:val="center"/>
          </w:tcPr>
          <w:p w14:paraId="3F59E756">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①关注非常到位，得3分；</w:t>
            </w:r>
            <w:r>
              <w:rPr>
                <w:rFonts w:hint="eastAsia"/>
              </w:rPr>
              <w:br w:type="textWrapping"/>
            </w:r>
            <w:r>
              <w:rPr>
                <w:rFonts w:hint="eastAsia"/>
              </w:rPr>
              <w:t>②比较到位，得2分；</w:t>
            </w:r>
            <w:r>
              <w:rPr>
                <w:rFonts w:hint="eastAsia"/>
              </w:rPr>
              <w:br w:type="textWrapping"/>
            </w:r>
            <w:r>
              <w:rPr>
                <w:rFonts w:hint="eastAsia"/>
              </w:rPr>
              <w:t>③一般到位，得1分；</w:t>
            </w:r>
            <w:r>
              <w:rPr>
                <w:rFonts w:hint="eastAsia"/>
              </w:rPr>
              <w:br w:type="textWrapping"/>
            </w:r>
            <w:r>
              <w:rPr>
                <w:rFonts w:hint="eastAsia"/>
              </w:rPr>
              <w:t>④不了解相关工作，得0分。</w:t>
            </w:r>
          </w:p>
        </w:tc>
      </w:tr>
      <w:tr w14:paraId="7CB67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387CC320">
            <w:pPr>
              <w:pStyle w:val="18"/>
              <w:pageBreakBefore w:val="0"/>
              <w:widowControl w:val="0"/>
              <w:kinsoku w:val="0"/>
              <w:topLinePunct w:val="0"/>
              <w:bidi w:val="0"/>
              <w:adjustRightInd w:val="0"/>
              <w:textAlignment w:val="baseline"/>
              <w:rPr>
                <w:rFonts w:hint="eastAsia"/>
              </w:rPr>
            </w:pPr>
          </w:p>
        </w:tc>
        <w:tc>
          <w:tcPr>
            <w:tcW w:w="0" w:type="auto"/>
            <w:vMerge w:val="continue"/>
            <w:vAlign w:val="center"/>
          </w:tcPr>
          <w:p w14:paraId="255672BA">
            <w:pPr>
              <w:pStyle w:val="18"/>
              <w:pageBreakBefore w:val="0"/>
              <w:widowControl w:val="0"/>
              <w:kinsoku w:val="0"/>
              <w:topLinePunct w:val="0"/>
              <w:bidi w:val="0"/>
              <w:adjustRightInd w:val="0"/>
              <w:textAlignment w:val="baseline"/>
              <w:rPr>
                <w:rFonts w:hint="eastAsia"/>
              </w:rPr>
            </w:pPr>
          </w:p>
        </w:tc>
        <w:tc>
          <w:tcPr>
            <w:tcW w:w="0" w:type="auto"/>
            <w:vAlign w:val="center"/>
          </w:tcPr>
          <w:p w14:paraId="007C03B8">
            <w:pPr>
              <w:pStyle w:val="18"/>
              <w:pageBreakBefore w:val="0"/>
              <w:widowControl w:val="0"/>
              <w:kinsoku w:val="0"/>
              <w:topLinePunct w:val="0"/>
              <w:bidi w:val="0"/>
              <w:adjustRightInd w:val="0"/>
              <w:textAlignment w:val="baseline"/>
              <w:rPr>
                <w:rFonts w:hint="eastAsia"/>
              </w:rPr>
            </w:pPr>
            <w:r>
              <w:rPr>
                <w:rFonts w:hint="eastAsia"/>
              </w:rPr>
              <w:t>长者食堂食品质量（3分）</w:t>
            </w:r>
          </w:p>
        </w:tc>
        <w:tc>
          <w:tcPr>
            <w:tcW w:w="2063" w:type="dxa"/>
            <w:vAlign w:val="center"/>
          </w:tcPr>
          <w:p w14:paraId="30A75B86">
            <w:pPr>
              <w:pStyle w:val="18"/>
              <w:pageBreakBefore w:val="0"/>
              <w:widowControl w:val="0"/>
              <w:kinsoku w:val="0"/>
              <w:topLinePunct w:val="0"/>
              <w:bidi w:val="0"/>
              <w:adjustRightInd w:val="0"/>
              <w:textAlignment w:val="baseline"/>
              <w:rPr>
                <w:rFonts w:hint="eastAsia"/>
              </w:rPr>
            </w:pPr>
            <w:r>
              <w:rPr>
                <w:rFonts w:hint="eastAsia"/>
              </w:rPr>
              <w:t>用于评价长者食堂、老年人助餐点为老年人准备的餐食质量是否到位，老年人对长者食堂的饭菜是否满意。</w:t>
            </w:r>
          </w:p>
        </w:tc>
        <w:tc>
          <w:tcPr>
            <w:tcW w:w="4875" w:type="dxa"/>
            <w:vAlign w:val="center"/>
          </w:tcPr>
          <w:p w14:paraId="1F6EE791">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①非常满意，得3分；</w:t>
            </w:r>
            <w:r>
              <w:rPr>
                <w:rFonts w:hint="eastAsia"/>
              </w:rPr>
              <w:br w:type="textWrapping"/>
            </w:r>
            <w:r>
              <w:rPr>
                <w:rFonts w:hint="eastAsia"/>
              </w:rPr>
              <w:t>②比较满意，得2分；</w:t>
            </w:r>
            <w:r>
              <w:rPr>
                <w:rFonts w:hint="eastAsia"/>
              </w:rPr>
              <w:br w:type="textWrapping"/>
            </w:r>
            <w:r>
              <w:rPr>
                <w:rFonts w:hint="eastAsia"/>
              </w:rPr>
              <w:t>③一般满意，得1分；</w:t>
            </w:r>
            <w:r>
              <w:rPr>
                <w:rFonts w:hint="eastAsia"/>
              </w:rPr>
              <w:br w:type="textWrapping"/>
            </w:r>
            <w:r>
              <w:rPr>
                <w:rFonts w:hint="eastAsia"/>
              </w:rPr>
              <w:t>④有待提升，得0分。</w:t>
            </w:r>
          </w:p>
        </w:tc>
      </w:tr>
      <w:tr w14:paraId="2864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7F81D57B">
            <w:pPr>
              <w:pStyle w:val="18"/>
              <w:pageBreakBefore w:val="0"/>
              <w:widowControl w:val="0"/>
              <w:kinsoku w:val="0"/>
              <w:topLinePunct w:val="0"/>
              <w:bidi w:val="0"/>
              <w:adjustRightInd w:val="0"/>
              <w:textAlignment w:val="baseline"/>
              <w:rPr>
                <w:rFonts w:hint="eastAsia"/>
              </w:rPr>
            </w:pPr>
          </w:p>
        </w:tc>
        <w:tc>
          <w:tcPr>
            <w:tcW w:w="0" w:type="auto"/>
            <w:vMerge w:val="continue"/>
            <w:vAlign w:val="center"/>
          </w:tcPr>
          <w:p w14:paraId="32E7CA0B">
            <w:pPr>
              <w:pStyle w:val="18"/>
              <w:pageBreakBefore w:val="0"/>
              <w:widowControl w:val="0"/>
              <w:kinsoku w:val="0"/>
              <w:topLinePunct w:val="0"/>
              <w:bidi w:val="0"/>
              <w:adjustRightInd w:val="0"/>
              <w:textAlignment w:val="baseline"/>
              <w:rPr>
                <w:rFonts w:hint="eastAsia"/>
              </w:rPr>
            </w:pPr>
          </w:p>
        </w:tc>
        <w:tc>
          <w:tcPr>
            <w:tcW w:w="0" w:type="auto"/>
            <w:vAlign w:val="center"/>
          </w:tcPr>
          <w:p w14:paraId="013ED34E">
            <w:pPr>
              <w:pStyle w:val="18"/>
              <w:pageBreakBefore w:val="0"/>
              <w:widowControl w:val="0"/>
              <w:kinsoku w:val="0"/>
              <w:topLinePunct w:val="0"/>
              <w:bidi w:val="0"/>
              <w:adjustRightInd w:val="0"/>
              <w:textAlignment w:val="baseline"/>
              <w:rPr>
                <w:rFonts w:hint="eastAsia"/>
              </w:rPr>
            </w:pPr>
            <w:r>
              <w:rPr>
                <w:rFonts w:hint="eastAsia"/>
              </w:rPr>
              <w:t>对老年人手机使用的引导力度（3分）</w:t>
            </w:r>
          </w:p>
        </w:tc>
        <w:tc>
          <w:tcPr>
            <w:tcW w:w="2063" w:type="dxa"/>
            <w:vAlign w:val="center"/>
          </w:tcPr>
          <w:p w14:paraId="623CF980">
            <w:pPr>
              <w:pStyle w:val="18"/>
              <w:pageBreakBefore w:val="0"/>
              <w:widowControl w:val="0"/>
              <w:kinsoku w:val="0"/>
              <w:topLinePunct w:val="0"/>
              <w:bidi w:val="0"/>
              <w:adjustRightInd w:val="0"/>
              <w:textAlignment w:val="baseline"/>
              <w:rPr>
                <w:rFonts w:hint="eastAsia"/>
              </w:rPr>
            </w:pPr>
            <w:r>
              <w:rPr>
                <w:rFonts w:hint="eastAsia"/>
              </w:rPr>
              <w:t>2024年度在开展平安通试点服务的过程中，对老年人使用手机技能的培训引导力度如何。</w:t>
            </w:r>
          </w:p>
        </w:tc>
        <w:tc>
          <w:tcPr>
            <w:tcW w:w="4875" w:type="dxa"/>
            <w:vAlign w:val="center"/>
          </w:tcPr>
          <w:p w14:paraId="583C9D1C">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①对老年人手机使用引导培训力度大，得3分；</w:t>
            </w:r>
            <w:r>
              <w:rPr>
                <w:rFonts w:hint="eastAsia"/>
              </w:rPr>
              <w:br w:type="textWrapping"/>
            </w:r>
            <w:r>
              <w:rPr>
                <w:rFonts w:hint="eastAsia"/>
              </w:rPr>
              <w:t>②对老年人手机使用引导培训力度需要进一步加强，得2分；</w:t>
            </w:r>
            <w:r>
              <w:rPr>
                <w:rFonts w:hint="eastAsia"/>
              </w:rPr>
              <w:br w:type="textWrapping"/>
            </w:r>
            <w:r>
              <w:rPr>
                <w:rFonts w:hint="eastAsia"/>
              </w:rPr>
              <w:t>③对老年人手机使用引导培训力度较少，得1分；</w:t>
            </w:r>
            <w:r>
              <w:rPr>
                <w:rFonts w:hint="eastAsia"/>
              </w:rPr>
              <w:br w:type="textWrapping"/>
            </w:r>
            <w:r>
              <w:rPr>
                <w:rFonts w:hint="eastAsia"/>
              </w:rPr>
              <w:t>④对老年人手机使用引导培训力度不足，得0分。</w:t>
            </w:r>
          </w:p>
        </w:tc>
      </w:tr>
      <w:tr w14:paraId="3D74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231C5F0A">
            <w:pPr>
              <w:pStyle w:val="18"/>
              <w:pageBreakBefore w:val="0"/>
              <w:widowControl w:val="0"/>
              <w:kinsoku w:val="0"/>
              <w:topLinePunct w:val="0"/>
              <w:bidi w:val="0"/>
              <w:adjustRightInd w:val="0"/>
              <w:textAlignment w:val="baseline"/>
              <w:rPr>
                <w:rFonts w:hint="eastAsia"/>
              </w:rPr>
            </w:pPr>
          </w:p>
        </w:tc>
        <w:tc>
          <w:tcPr>
            <w:tcW w:w="0" w:type="auto"/>
            <w:vMerge w:val="continue"/>
            <w:vAlign w:val="center"/>
          </w:tcPr>
          <w:p w14:paraId="1276C58C">
            <w:pPr>
              <w:pStyle w:val="18"/>
              <w:pageBreakBefore w:val="0"/>
              <w:widowControl w:val="0"/>
              <w:kinsoku w:val="0"/>
              <w:topLinePunct w:val="0"/>
              <w:bidi w:val="0"/>
              <w:adjustRightInd w:val="0"/>
              <w:textAlignment w:val="baseline"/>
              <w:rPr>
                <w:rFonts w:hint="eastAsia"/>
              </w:rPr>
            </w:pPr>
          </w:p>
        </w:tc>
        <w:tc>
          <w:tcPr>
            <w:tcW w:w="0" w:type="auto"/>
            <w:vAlign w:val="center"/>
          </w:tcPr>
          <w:p w14:paraId="71854733">
            <w:pPr>
              <w:pStyle w:val="18"/>
              <w:pageBreakBefore w:val="0"/>
              <w:widowControl w:val="0"/>
              <w:kinsoku w:val="0"/>
              <w:topLinePunct w:val="0"/>
              <w:bidi w:val="0"/>
              <w:adjustRightInd w:val="0"/>
              <w:textAlignment w:val="baseline"/>
              <w:rPr>
                <w:rFonts w:hint="eastAsia"/>
              </w:rPr>
            </w:pPr>
            <w:r>
              <w:rPr>
                <w:rFonts w:hint="eastAsia"/>
              </w:rPr>
              <w:t>平安通平台建设与使用情况（3分）</w:t>
            </w:r>
          </w:p>
        </w:tc>
        <w:tc>
          <w:tcPr>
            <w:tcW w:w="2063" w:type="dxa"/>
            <w:vAlign w:val="center"/>
          </w:tcPr>
          <w:p w14:paraId="21096A56">
            <w:pPr>
              <w:pStyle w:val="18"/>
              <w:pageBreakBefore w:val="0"/>
              <w:widowControl w:val="0"/>
              <w:kinsoku w:val="0"/>
              <w:topLinePunct w:val="0"/>
              <w:bidi w:val="0"/>
              <w:adjustRightInd w:val="0"/>
              <w:textAlignment w:val="baseline"/>
              <w:rPr>
                <w:rFonts w:hint="eastAsia"/>
              </w:rPr>
            </w:pPr>
            <w:r>
              <w:rPr>
                <w:rFonts w:hint="eastAsia"/>
              </w:rPr>
              <w:t>2024年度在平安通试点服务项目中关于平安通省平台的建设与使用情况。</w:t>
            </w:r>
          </w:p>
        </w:tc>
        <w:tc>
          <w:tcPr>
            <w:tcW w:w="4875" w:type="dxa"/>
            <w:vAlign w:val="center"/>
          </w:tcPr>
          <w:p w14:paraId="014133FF">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①平安通省平台是否已经完成搭建；</w:t>
            </w:r>
            <w:r>
              <w:rPr>
                <w:rFonts w:hint="eastAsia"/>
              </w:rPr>
              <w:br w:type="textWrapping"/>
            </w:r>
            <w:r>
              <w:rPr>
                <w:rFonts w:hint="eastAsia"/>
              </w:rPr>
              <w:t>②平安通省平台与养老服务平台是否完成数据互传；</w:t>
            </w:r>
            <w:r>
              <w:rPr>
                <w:rFonts w:hint="eastAsia"/>
              </w:rPr>
              <w:br w:type="textWrapping"/>
            </w:r>
            <w:r>
              <w:rPr>
                <w:rFonts w:hint="eastAsia"/>
              </w:rPr>
              <w:t>满足一项，得1.5分。</w:t>
            </w:r>
          </w:p>
        </w:tc>
      </w:tr>
      <w:tr w14:paraId="0F557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36975D8C">
            <w:pPr>
              <w:pStyle w:val="18"/>
              <w:pageBreakBefore w:val="0"/>
              <w:widowControl w:val="0"/>
              <w:kinsoku w:val="0"/>
              <w:topLinePunct w:val="0"/>
              <w:bidi w:val="0"/>
              <w:adjustRightInd w:val="0"/>
              <w:textAlignment w:val="baseline"/>
              <w:rPr>
                <w:rFonts w:hint="eastAsia"/>
              </w:rPr>
            </w:pPr>
          </w:p>
        </w:tc>
        <w:tc>
          <w:tcPr>
            <w:tcW w:w="0" w:type="auto"/>
            <w:vMerge w:val="restart"/>
            <w:vAlign w:val="center"/>
          </w:tcPr>
          <w:p w14:paraId="67EC8C76">
            <w:pPr>
              <w:pStyle w:val="18"/>
              <w:pageBreakBefore w:val="0"/>
              <w:widowControl w:val="0"/>
              <w:kinsoku w:val="0"/>
              <w:topLinePunct w:val="0"/>
              <w:bidi w:val="0"/>
              <w:adjustRightInd w:val="0"/>
              <w:textAlignment w:val="baseline"/>
              <w:rPr>
                <w:rFonts w:hint="eastAsia"/>
              </w:rPr>
            </w:pPr>
            <w:r>
              <w:rPr>
                <w:rFonts w:hint="eastAsia"/>
              </w:rPr>
              <w:t>经济效益（9分）</w:t>
            </w:r>
          </w:p>
        </w:tc>
        <w:tc>
          <w:tcPr>
            <w:tcW w:w="0" w:type="auto"/>
            <w:vAlign w:val="center"/>
          </w:tcPr>
          <w:p w14:paraId="78D58B71">
            <w:pPr>
              <w:pStyle w:val="18"/>
              <w:pageBreakBefore w:val="0"/>
              <w:widowControl w:val="0"/>
              <w:kinsoku w:val="0"/>
              <w:topLinePunct w:val="0"/>
              <w:bidi w:val="0"/>
              <w:adjustRightInd w:val="0"/>
              <w:textAlignment w:val="baseline"/>
              <w:rPr>
                <w:rFonts w:hint="eastAsia"/>
              </w:rPr>
            </w:pPr>
            <w:r>
              <w:rPr>
                <w:rFonts w:hint="eastAsia"/>
              </w:rPr>
              <w:t>养老机构补助金额（3分）</w:t>
            </w:r>
          </w:p>
        </w:tc>
        <w:tc>
          <w:tcPr>
            <w:tcW w:w="2063" w:type="dxa"/>
            <w:vAlign w:val="center"/>
          </w:tcPr>
          <w:p w14:paraId="33536291">
            <w:pPr>
              <w:pStyle w:val="18"/>
              <w:pageBreakBefore w:val="0"/>
              <w:widowControl w:val="0"/>
              <w:kinsoku w:val="0"/>
              <w:topLinePunct w:val="0"/>
              <w:bidi w:val="0"/>
              <w:adjustRightInd w:val="0"/>
              <w:textAlignment w:val="baseline"/>
              <w:rPr>
                <w:rFonts w:hint="eastAsia"/>
              </w:rPr>
            </w:pPr>
            <w:r>
              <w:rPr>
                <w:rFonts w:hint="eastAsia"/>
              </w:rPr>
              <w:t>2024年度针对开展居家养老服务的养老机构发放老年人入住养老机构补贴的补贴金额。</w:t>
            </w:r>
          </w:p>
        </w:tc>
        <w:tc>
          <w:tcPr>
            <w:tcW w:w="4875" w:type="dxa"/>
            <w:vAlign w:val="center"/>
          </w:tcPr>
          <w:p w14:paraId="20F91989">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①补贴金额≥40万，得3分；</w:t>
            </w:r>
            <w:r>
              <w:rPr>
                <w:rFonts w:hint="eastAsia"/>
              </w:rPr>
              <w:br w:type="textWrapping"/>
            </w:r>
            <w:r>
              <w:rPr>
                <w:rFonts w:hint="eastAsia"/>
              </w:rPr>
              <w:t>②40万&gt;补贴金额≥35万，得2分；</w:t>
            </w:r>
            <w:r>
              <w:rPr>
                <w:rFonts w:hint="eastAsia"/>
              </w:rPr>
              <w:br w:type="textWrapping"/>
            </w:r>
            <w:r>
              <w:rPr>
                <w:rFonts w:hint="eastAsia"/>
              </w:rPr>
              <w:t>③35万&gt;补贴金额≥30万，得1分；</w:t>
            </w:r>
            <w:r>
              <w:rPr>
                <w:rFonts w:hint="eastAsia"/>
              </w:rPr>
              <w:br w:type="textWrapping"/>
            </w:r>
            <w:r>
              <w:rPr>
                <w:rFonts w:hint="eastAsia"/>
              </w:rPr>
              <w:t>④30万&gt;补贴金额，得0分。</w:t>
            </w:r>
          </w:p>
        </w:tc>
      </w:tr>
      <w:tr w14:paraId="4096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5C49B521">
            <w:pPr>
              <w:pStyle w:val="18"/>
              <w:pageBreakBefore w:val="0"/>
              <w:widowControl w:val="0"/>
              <w:kinsoku w:val="0"/>
              <w:topLinePunct w:val="0"/>
              <w:bidi w:val="0"/>
              <w:adjustRightInd w:val="0"/>
              <w:textAlignment w:val="baseline"/>
              <w:rPr>
                <w:rFonts w:hint="eastAsia"/>
              </w:rPr>
            </w:pPr>
          </w:p>
        </w:tc>
        <w:tc>
          <w:tcPr>
            <w:tcW w:w="0" w:type="auto"/>
            <w:vMerge w:val="continue"/>
            <w:vAlign w:val="center"/>
          </w:tcPr>
          <w:p w14:paraId="12B68B68">
            <w:pPr>
              <w:pStyle w:val="18"/>
              <w:pageBreakBefore w:val="0"/>
              <w:widowControl w:val="0"/>
              <w:kinsoku w:val="0"/>
              <w:topLinePunct w:val="0"/>
              <w:bidi w:val="0"/>
              <w:adjustRightInd w:val="0"/>
              <w:textAlignment w:val="baseline"/>
              <w:rPr>
                <w:rFonts w:hint="eastAsia"/>
              </w:rPr>
            </w:pPr>
          </w:p>
        </w:tc>
        <w:tc>
          <w:tcPr>
            <w:tcW w:w="0" w:type="auto"/>
            <w:vAlign w:val="center"/>
          </w:tcPr>
          <w:p w14:paraId="000ED526">
            <w:pPr>
              <w:pStyle w:val="18"/>
              <w:pageBreakBefore w:val="0"/>
              <w:widowControl w:val="0"/>
              <w:kinsoku w:val="0"/>
              <w:topLinePunct w:val="0"/>
              <w:bidi w:val="0"/>
              <w:adjustRightInd w:val="0"/>
              <w:textAlignment w:val="baseline"/>
              <w:rPr>
                <w:rFonts w:hint="eastAsia"/>
              </w:rPr>
            </w:pPr>
            <w:r>
              <w:rPr>
                <w:rFonts w:hint="eastAsia"/>
              </w:rPr>
              <w:t>居家养老幸福院补贴金额（3分）</w:t>
            </w:r>
          </w:p>
        </w:tc>
        <w:tc>
          <w:tcPr>
            <w:tcW w:w="2063" w:type="dxa"/>
            <w:vAlign w:val="center"/>
          </w:tcPr>
          <w:p w14:paraId="5413C767">
            <w:pPr>
              <w:pStyle w:val="18"/>
              <w:pageBreakBefore w:val="0"/>
              <w:widowControl w:val="0"/>
              <w:kinsoku w:val="0"/>
              <w:topLinePunct w:val="0"/>
              <w:bidi w:val="0"/>
              <w:adjustRightInd w:val="0"/>
              <w:textAlignment w:val="baseline"/>
              <w:rPr>
                <w:rFonts w:hint="eastAsia"/>
              </w:rPr>
            </w:pPr>
            <w:r>
              <w:rPr>
                <w:rFonts w:hint="eastAsia"/>
              </w:rPr>
              <w:t>2024年度针对农村居家养老服务站（幸福院）、居家社区养老服务照料中心发放运营补贴的金额。</w:t>
            </w:r>
          </w:p>
        </w:tc>
        <w:tc>
          <w:tcPr>
            <w:tcW w:w="4875" w:type="dxa"/>
            <w:vAlign w:val="center"/>
          </w:tcPr>
          <w:p w14:paraId="15D5A7E4">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①补贴金额≥23万，得3分；</w:t>
            </w:r>
            <w:r>
              <w:rPr>
                <w:rFonts w:hint="eastAsia"/>
              </w:rPr>
              <w:br w:type="textWrapping"/>
            </w:r>
            <w:r>
              <w:rPr>
                <w:rFonts w:hint="eastAsia"/>
              </w:rPr>
              <w:t>②23万&gt;补贴金额≥20万，得2分；</w:t>
            </w:r>
            <w:r>
              <w:rPr>
                <w:rFonts w:hint="eastAsia"/>
              </w:rPr>
              <w:br w:type="textWrapping"/>
            </w:r>
            <w:r>
              <w:rPr>
                <w:rFonts w:hint="eastAsia"/>
              </w:rPr>
              <w:t>③20万&gt;补贴金额≥17万，得1分；</w:t>
            </w:r>
            <w:r>
              <w:rPr>
                <w:rFonts w:hint="eastAsia"/>
              </w:rPr>
              <w:br w:type="textWrapping"/>
            </w:r>
            <w:r>
              <w:rPr>
                <w:rFonts w:hint="eastAsia"/>
              </w:rPr>
              <w:t>④17万&gt;补贴金额，得0分。</w:t>
            </w:r>
          </w:p>
        </w:tc>
      </w:tr>
      <w:tr w14:paraId="1301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6E543682">
            <w:pPr>
              <w:pStyle w:val="18"/>
              <w:pageBreakBefore w:val="0"/>
              <w:widowControl w:val="0"/>
              <w:kinsoku w:val="0"/>
              <w:topLinePunct w:val="0"/>
              <w:bidi w:val="0"/>
              <w:adjustRightInd w:val="0"/>
              <w:textAlignment w:val="baseline"/>
              <w:rPr>
                <w:rFonts w:hint="eastAsia"/>
              </w:rPr>
            </w:pPr>
          </w:p>
        </w:tc>
        <w:tc>
          <w:tcPr>
            <w:tcW w:w="0" w:type="auto"/>
            <w:vMerge w:val="continue"/>
            <w:vAlign w:val="center"/>
          </w:tcPr>
          <w:p w14:paraId="2FBC0E1E">
            <w:pPr>
              <w:pStyle w:val="18"/>
              <w:pageBreakBefore w:val="0"/>
              <w:widowControl w:val="0"/>
              <w:kinsoku w:val="0"/>
              <w:topLinePunct w:val="0"/>
              <w:bidi w:val="0"/>
              <w:adjustRightInd w:val="0"/>
              <w:textAlignment w:val="baseline"/>
              <w:rPr>
                <w:rFonts w:hint="eastAsia"/>
              </w:rPr>
            </w:pPr>
          </w:p>
        </w:tc>
        <w:tc>
          <w:tcPr>
            <w:tcW w:w="0" w:type="auto"/>
            <w:vAlign w:val="center"/>
          </w:tcPr>
          <w:p w14:paraId="5C765629">
            <w:pPr>
              <w:pStyle w:val="18"/>
              <w:pageBreakBefore w:val="0"/>
              <w:widowControl w:val="0"/>
              <w:kinsoku w:val="0"/>
              <w:topLinePunct w:val="0"/>
              <w:bidi w:val="0"/>
              <w:adjustRightInd w:val="0"/>
              <w:textAlignment w:val="baseline"/>
              <w:rPr>
                <w:rFonts w:hint="eastAsia"/>
              </w:rPr>
            </w:pPr>
            <w:r>
              <w:rPr>
                <w:rFonts w:hint="eastAsia"/>
              </w:rPr>
              <w:t>发放失能老人护理补贴金额（3分）</w:t>
            </w:r>
          </w:p>
        </w:tc>
        <w:tc>
          <w:tcPr>
            <w:tcW w:w="2063" w:type="dxa"/>
            <w:vAlign w:val="center"/>
          </w:tcPr>
          <w:p w14:paraId="42D444C0">
            <w:pPr>
              <w:pStyle w:val="18"/>
              <w:pageBreakBefore w:val="0"/>
              <w:widowControl w:val="0"/>
              <w:kinsoku w:val="0"/>
              <w:topLinePunct w:val="0"/>
              <w:bidi w:val="0"/>
              <w:adjustRightInd w:val="0"/>
              <w:textAlignment w:val="baseline"/>
              <w:rPr>
                <w:rFonts w:hint="eastAsia"/>
              </w:rPr>
            </w:pPr>
            <w:r>
              <w:rPr>
                <w:rFonts w:hint="eastAsia"/>
              </w:rPr>
              <w:t>2024年度针对失能老人发放失能老人护理补贴的补贴金额。</w:t>
            </w:r>
          </w:p>
        </w:tc>
        <w:tc>
          <w:tcPr>
            <w:tcW w:w="4875" w:type="dxa"/>
            <w:vAlign w:val="center"/>
          </w:tcPr>
          <w:p w14:paraId="645E5C21">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①补贴金额≥5万，得3分；</w:t>
            </w:r>
            <w:r>
              <w:rPr>
                <w:rFonts w:hint="eastAsia"/>
              </w:rPr>
              <w:br w:type="textWrapping"/>
            </w:r>
            <w:r>
              <w:rPr>
                <w:rFonts w:hint="eastAsia"/>
              </w:rPr>
              <w:t>②5万&gt;补贴金额≥4万，得2分；</w:t>
            </w:r>
            <w:r>
              <w:rPr>
                <w:rFonts w:hint="eastAsia"/>
              </w:rPr>
              <w:br w:type="textWrapping"/>
            </w:r>
            <w:r>
              <w:rPr>
                <w:rFonts w:hint="eastAsia"/>
              </w:rPr>
              <w:t>③4万&gt;补贴金额≥3万，得1分；</w:t>
            </w:r>
            <w:r>
              <w:rPr>
                <w:rFonts w:hint="eastAsia"/>
              </w:rPr>
              <w:br w:type="textWrapping"/>
            </w:r>
            <w:r>
              <w:rPr>
                <w:rFonts w:hint="eastAsia"/>
              </w:rPr>
              <w:t>④3万&gt;补贴金额，得0分。</w:t>
            </w:r>
          </w:p>
        </w:tc>
      </w:tr>
      <w:tr w14:paraId="073A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0" w:type="auto"/>
            <w:vMerge w:val="continue"/>
            <w:vAlign w:val="center"/>
          </w:tcPr>
          <w:p w14:paraId="339ED0F8">
            <w:pPr>
              <w:pStyle w:val="18"/>
              <w:pageBreakBefore w:val="0"/>
              <w:widowControl w:val="0"/>
              <w:kinsoku w:val="0"/>
              <w:topLinePunct w:val="0"/>
              <w:bidi w:val="0"/>
              <w:adjustRightInd w:val="0"/>
              <w:textAlignment w:val="baseline"/>
              <w:rPr>
                <w:rFonts w:hint="eastAsia"/>
              </w:rPr>
            </w:pPr>
          </w:p>
        </w:tc>
        <w:tc>
          <w:tcPr>
            <w:tcW w:w="0" w:type="auto"/>
            <w:vAlign w:val="center"/>
          </w:tcPr>
          <w:p w14:paraId="6EC38CAA">
            <w:pPr>
              <w:pStyle w:val="18"/>
              <w:pageBreakBefore w:val="0"/>
              <w:widowControl w:val="0"/>
              <w:kinsoku w:val="0"/>
              <w:topLinePunct w:val="0"/>
              <w:bidi w:val="0"/>
              <w:adjustRightInd w:val="0"/>
              <w:textAlignment w:val="baseline"/>
              <w:rPr>
                <w:rFonts w:hint="eastAsia"/>
              </w:rPr>
            </w:pPr>
            <w:r>
              <w:rPr>
                <w:rFonts w:hint="eastAsia"/>
              </w:rPr>
              <w:t>满意度（4分）</w:t>
            </w:r>
          </w:p>
        </w:tc>
        <w:tc>
          <w:tcPr>
            <w:tcW w:w="0" w:type="auto"/>
            <w:vAlign w:val="center"/>
          </w:tcPr>
          <w:p w14:paraId="5EF8360A">
            <w:pPr>
              <w:pStyle w:val="18"/>
              <w:pageBreakBefore w:val="0"/>
              <w:widowControl w:val="0"/>
              <w:kinsoku w:val="0"/>
              <w:topLinePunct w:val="0"/>
              <w:bidi w:val="0"/>
              <w:adjustRightInd w:val="0"/>
              <w:textAlignment w:val="baseline"/>
              <w:rPr>
                <w:rFonts w:hint="eastAsia"/>
              </w:rPr>
            </w:pPr>
            <w:r>
              <w:rPr>
                <w:rFonts w:hint="eastAsia"/>
              </w:rPr>
              <w:t>老年人对养老服务的满意度（4分）</w:t>
            </w:r>
          </w:p>
        </w:tc>
        <w:tc>
          <w:tcPr>
            <w:tcW w:w="2063" w:type="dxa"/>
            <w:vAlign w:val="center"/>
          </w:tcPr>
          <w:p w14:paraId="733E0734">
            <w:pPr>
              <w:pStyle w:val="18"/>
              <w:pageBreakBefore w:val="0"/>
              <w:widowControl w:val="0"/>
              <w:kinsoku w:val="0"/>
              <w:topLinePunct w:val="0"/>
              <w:bidi w:val="0"/>
              <w:adjustRightInd w:val="0"/>
              <w:textAlignment w:val="baseline"/>
              <w:rPr>
                <w:rFonts w:hint="eastAsia"/>
              </w:rPr>
            </w:pPr>
            <w:r>
              <w:rPr>
                <w:rFonts w:hint="eastAsia"/>
              </w:rPr>
              <w:t>老年人对泉州市洛江区民政局开展的养老服务是否满意。</w:t>
            </w:r>
          </w:p>
        </w:tc>
        <w:tc>
          <w:tcPr>
            <w:tcW w:w="4875" w:type="dxa"/>
            <w:vAlign w:val="center"/>
          </w:tcPr>
          <w:p w14:paraId="2DA75379">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①非常满意，得4分；</w:t>
            </w:r>
            <w:r>
              <w:rPr>
                <w:rFonts w:hint="eastAsia"/>
              </w:rPr>
              <w:br w:type="textWrapping"/>
            </w:r>
            <w:r>
              <w:rPr>
                <w:rFonts w:hint="eastAsia"/>
              </w:rPr>
              <w:t>②很满意，得3分；</w:t>
            </w:r>
            <w:r>
              <w:rPr>
                <w:rFonts w:hint="eastAsia"/>
              </w:rPr>
              <w:br w:type="textWrapping"/>
            </w:r>
            <w:r>
              <w:rPr>
                <w:rFonts w:hint="eastAsia"/>
              </w:rPr>
              <w:t>③满意，得2分；</w:t>
            </w:r>
            <w:r>
              <w:rPr>
                <w:rFonts w:hint="eastAsia"/>
              </w:rPr>
              <w:br w:type="textWrapping"/>
            </w:r>
            <w:r>
              <w:rPr>
                <w:rFonts w:hint="eastAsia"/>
              </w:rPr>
              <w:t>④感到一般，得1分；</w:t>
            </w:r>
            <w:r>
              <w:rPr>
                <w:rFonts w:hint="eastAsia"/>
              </w:rPr>
              <w:br w:type="textWrapping"/>
            </w:r>
            <w:r>
              <w:rPr>
                <w:rFonts w:hint="eastAsia"/>
              </w:rPr>
              <w:t>⑤不满意，得0分。</w:t>
            </w:r>
          </w:p>
        </w:tc>
      </w:tr>
    </w:tbl>
    <w:p w14:paraId="590E638B">
      <w:pPr>
        <w:pStyle w:val="3"/>
        <w:pageBreakBefore w:val="0"/>
        <w:widowControl w:val="0"/>
        <w:kinsoku w:val="0"/>
        <w:topLinePunct w:val="0"/>
        <w:bidi w:val="0"/>
        <w:adjustRightInd w:val="0"/>
        <w:textAlignment w:val="baseline"/>
        <w:rPr>
          <w:rFonts w:hint="eastAsia"/>
        </w:rPr>
      </w:pPr>
      <w:bookmarkStart w:id="53" w:name="_Toc217236290"/>
      <w:bookmarkStart w:id="54" w:name="_Toc14008"/>
      <w:r>
        <w:rPr>
          <w:rFonts w:hint="eastAsia"/>
        </w:rPr>
        <w:t>四、综合评价情况及评价结论</w:t>
      </w:r>
      <w:bookmarkEnd w:id="53"/>
      <w:bookmarkEnd w:id="54"/>
    </w:p>
    <w:p w14:paraId="180DB2FA">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55" w:name="_Toc217236291"/>
      <w:bookmarkStart w:id="56" w:name="_Toc20390"/>
      <w:r>
        <w:rPr>
          <w:rFonts w:hint="eastAsia"/>
        </w:rPr>
        <w:t>（一）项目决策投入情况（总分18分，得分17分）</w:t>
      </w:r>
      <w:bookmarkEnd w:id="55"/>
      <w:bookmarkEnd w:id="56"/>
    </w:p>
    <w:p w14:paraId="6097CE60">
      <w:pPr>
        <w:pStyle w:val="5"/>
        <w:bidi w:val="0"/>
        <w:rPr>
          <w:rFonts w:hint="eastAsia"/>
        </w:rPr>
      </w:pPr>
      <w:bookmarkStart w:id="57" w:name="_Toc217236292"/>
      <w:bookmarkStart w:id="58" w:name="_Toc17880"/>
      <w:r>
        <w:rPr>
          <w:rFonts w:hint="eastAsia"/>
        </w:rPr>
        <w:t>1.项目立项（总分6分，得分6分）</w:t>
      </w:r>
      <w:bookmarkEnd w:id="57"/>
      <w:bookmarkEnd w:id="58"/>
    </w:p>
    <w:p w14:paraId="3AD52380">
      <w:pPr>
        <w:pageBreakBefore w:val="0"/>
        <w:widowControl w:val="0"/>
        <w:kinsoku w:val="0"/>
        <w:topLinePunct w:val="0"/>
        <w:bidi w:val="0"/>
        <w:adjustRightInd w:val="0"/>
        <w:textAlignment w:val="baseline"/>
        <w:rPr>
          <w:rFonts w:hint="eastAsia"/>
        </w:rPr>
      </w:pPr>
      <w:r>
        <w:rPr>
          <w:rFonts w:hint="eastAsia"/>
        </w:rPr>
        <w:t>（1）立项依据充分性（3分）：得分3分</w:t>
      </w:r>
    </w:p>
    <w:p w14:paraId="1DBFAB30">
      <w:pPr>
        <w:pageBreakBefore w:val="0"/>
        <w:widowControl w:val="0"/>
        <w:kinsoku w:val="0"/>
        <w:topLinePunct w:val="0"/>
        <w:bidi w:val="0"/>
        <w:adjustRightInd w:val="0"/>
        <w:textAlignment w:val="baseline"/>
        <w:rPr>
          <w:rFonts w:hint="eastAsia"/>
        </w:rPr>
      </w:pPr>
      <w:r>
        <w:rPr>
          <w:rFonts w:hint="eastAsia"/>
        </w:rPr>
        <w:t>“立项依据充分性”指标用于评价项目立项是否符合法律法规、相关政策、发展规划以及部门职责，用以反映和考核项目立项依据情况。</w:t>
      </w:r>
    </w:p>
    <w:p w14:paraId="5D170111">
      <w:pPr>
        <w:pageBreakBefore w:val="0"/>
        <w:widowControl w:val="0"/>
        <w:kinsoku w:val="0"/>
        <w:topLinePunct w:val="0"/>
        <w:bidi w:val="0"/>
        <w:adjustRightInd w:val="0"/>
        <w:textAlignment w:val="baseline"/>
        <w:rPr>
          <w:rFonts w:hint="eastAsia"/>
        </w:rPr>
      </w:pPr>
      <w:r>
        <w:rPr>
          <w:rFonts w:hint="eastAsia"/>
        </w:rPr>
        <w:t>经评价小组调查，2024年养老事业专项资金立项依据</w:t>
      </w:r>
      <w:r>
        <w:t>《</w:t>
      </w:r>
      <w:r>
        <w:rPr>
          <w:rFonts w:hint="eastAsia"/>
        </w:rPr>
        <w:t>泉州市洛江区民政局关于下达2024年养老领域惠民生补短板、省为民办实事项目、省、市补助资金的通知》（泉洛民财〔2024〕6号）、《泉州市洛江区民政局关于下达2024年养老领域惠民生补短板、省市为民办实事项目市、区级配套资金的通知》（泉洛民财〔2024〕10号）、《泉州市洛江区民政局关于推荐申报2024年养老领域惠民生补短板、省为民办实事项目的通知》（泉洛政民〔2024〕11号）、《关于下拨2024年居家社区养老服务照料中心、居家养老服务站（农村幸福院）运营补贴项目的通知》（泉洛民财〔2024〕18号）等文件，符合国家法律法规、国民经济发展规划和相关政策，立项与职责范围相符，属于部门履职所需。根据评分标准，此项得3分。</w:t>
      </w:r>
    </w:p>
    <w:p w14:paraId="5690BE98">
      <w:pPr>
        <w:pageBreakBefore w:val="0"/>
        <w:widowControl w:val="0"/>
        <w:kinsoku w:val="0"/>
        <w:topLinePunct w:val="0"/>
        <w:bidi w:val="0"/>
        <w:adjustRightInd w:val="0"/>
        <w:textAlignment w:val="baseline"/>
        <w:rPr>
          <w:rFonts w:hint="eastAsia"/>
        </w:rPr>
      </w:pPr>
      <w:r>
        <w:rPr>
          <w:rFonts w:hint="eastAsia"/>
        </w:rPr>
        <w:t>（2）立项程序规范性（3分）：得分3分</w:t>
      </w:r>
    </w:p>
    <w:p w14:paraId="09ECA9C2">
      <w:pPr>
        <w:pageBreakBefore w:val="0"/>
        <w:widowControl w:val="0"/>
        <w:kinsoku w:val="0"/>
        <w:topLinePunct w:val="0"/>
        <w:bidi w:val="0"/>
        <w:adjustRightInd w:val="0"/>
        <w:textAlignment w:val="baseline"/>
        <w:rPr>
          <w:rFonts w:hint="eastAsia"/>
        </w:rPr>
      </w:pPr>
      <w:r>
        <w:rPr>
          <w:rFonts w:hint="eastAsia"/>
        </w:rPr>
        <w:t>“立项程序规范性”指标用于评价项目申请、设立过程是否符合相关要求，用以反映和考核项目立项的规范情况。</w:t>
      </w:r>
    </w:p>
    <w:p w14:paraId="57393777">
      <w:pPr>
        <w:pageBreakBefore w:val="0"/>
        <w:widowControl w:val="0"/>
        <w:kinsoku w:val="0"/>
        <w:topLinePunct w:val="0"/>
        <w:bidi w:val="0"/>
        <w:adjustRightInd w:val="0"/>
        <w:textAlignment w:val="baseline"/>
        <w:rPr>
          <w:rFonts w:hint="eastAsia"/>
        </w:rPr>
      </w:pPr>
      <w:r>
        <w:rPr>
          <w:rFonts w:hint="eastAsia"/>
        </w:rPr>
        <w:t>经评价小组调查，根据</w:t>
      </w:r>
      <w:r>
        <w:t>《</w:t>
      </w:r>
      <w:r>
        <w:rPr>
          <w:rFonts w:hint="eastAsia"/>
        </w:rPr>
        <w:t>泉州市洛江区民政局关于下达2024年养老领域惠民生补短板、省为民办实事项目、省、市补助资金的通知》（泉洛民财〔2024〕6号）、《泉州市洛江区民政局关于下达2024年养老领域惠民生补短板、省市为民办实事项目市、区级配套资金的通知》（泉洛民财〔2024〕10号）的文件要求，泉州市洛江区民政局提交的养老事业材料符合立项批复的程序要求，事前经过必要的可行性研究、专家论证、风险评估、绩效评估、集体决策。根据评分标准，此项得3分。</w:t>
      </w:r>
    </w:p>
    <w:p w14:paraId="4911AEB7">
      <w:pPr>
        <w:pStyle w:val="5"/>
        <w:bidi w:val="0"/>
        <w:rPr>
          <w:rFonts w:hint="eastAsia"/>
        </w:rPr>
      </w:pPr>
      <w:bookmarkStart w:id="59" w:name="_Toc217236293"/>
      <w:bookmarkStart w:id="60" w:name="_Toc1473"/>
      <w:r>
        <w:rPr>
          <w:rFonts w:hint="eastAsia"/>
        </w:rPr>
        <w:t>2.绩效目标（总分6分，得分5分）</w:t>
      </w:r>
      <w:bookmarkEnd w:id="59"/>
      <w:bookmarkEnd w:id="60"/>
    </w:p>
    <w:p w14:paraId="46687E31">
      <w:pPr>
        <w:pageBreakBefore w:val="0"/>
        <w:widowControl w:val="0"/>
        <w:kinsoku w:val="0"/>
        <w:topLinePunct w:val="0"/>
        <w:bidi w:val="0"/>
        <w:adjustRightInd w:val="0"/>
        <w:textAlignment w:val="baseline"/>
        <w:rPr>
          <w:rFonts w:hint="eastAsia"/>
        </w:rPr>
      </w:pPr>
      <w:r>
        <w:rPr>
          <w:rFonts w:hint="eastAsia"/>
        </w:rPr>
        <w:t>（1）绩效目标合理性（3分）：得分3分</w:t>
      </w:r>
    </w:p>
    <w:p w14:paraId="31BE043B">
      <w:pPr>
        <w:pageBreakBefore w:val="0"/>
        <w:widowControl w:val="0"/>
        <w:kinsoku w:val="0"/>
        <w:topLinePunct w:val="0"/>
        <w:bidi w:val="0"/>
        <w:adjustRightInd w:val="0"/>
        <w:textAlignment w:val="baseline"/>
        <w:rPr>
          <w:rFonts w:hint="eastAsia"/>
          <w:spacing w:val="-6"/>
          <w:sz w:val="28"/>
        </w:rPr>
      </w:pPr>
      <w:r>
        <w:rPr>
          <w:rFonts w:hint="eastAsia"/>
          <w:spacing w:val="-6"/>
          <w:sz w:val="28"/>
        </w:rPr>
        <w:t>“绩效目标合理性”指标用于评价项目所设定的绩效目标是否依据充分，是否符合客观实际，用以反映和考核项目绩效目标与项目实施的相符情况。</w:t>
      </w:r>
    </w:p>
    <w:p w14:paraId="61B50A86">
      <w:pPr>
        <w:pageBreakBefore w:val="0"/>
        <w:widowControl w:val="0"/>
        <w:kinsoku w:val="0"/>
        <w:topLinePunct w:val="0"/>
        <w:bidi w:val="0"/>
        <w:adjustRightInd w:val="0"/>
        <w:textAlignment w:val="baseline"/>
        <w:rPr>
          <w:rFonts w:hint="eastAsia"/>
        </w:rPr>
      </w:pPr>
      <w:r>
        <w:rPr>
          <w:rFonts w:hint="eastAsia"/>
        </w:rPr>
        <w:t>经过评价小组审查，泉州市洛江区民政局关于养老事业项目绩效自评表整体绩效指标设置合理，绩效目标与实际工作内容相关，绩效目标设置完整、可理解。根据评分标准，此项得3分。</w:t>
      </w:r>
    </w:p>
    <w:p w14:paraId="79618E45">
      <w:pPr>
        <w:pageBreakBefore w:val="0"/>
        <w:widowControl w:val="0"/>
        <w:kinsoku w:val="0"/>
        <w:topLinePunct w:val="0"/>
        <w:bidi w:val="0"/>
        <w:adjustRightInd w:val="0"/>
        <w:textAlignment w:val="baseline"/>
        <w:rPr>
          <w:rFonts w:hint="eastAsia"/>
        </w:rPr>
      </w:pPr>
      <w:r>
        <w:rPr>
          <w:rFonts w:hint="eastAsia"/>
        </w:rPr>
        <w:t>（2）绩效目标明确性（3分）：得分2分</w:t>
      </w:r>
    </w:p>
    <w:p w14:paraId="2E9BD3DF">
      <w:pPr>
        <w:pageBreakBefore w:val="0"/>
        <w:widowControl w:val="0"/>
        <w:kinsoku w:val="0"/>
        <w:topLinePunct w:val="0"/>
        <w:bidi w:val="0"/>
        <w:adjustRightInd w:val="0"/>
        <w:textAlignment w:val="baseline"/>
        <w:rPr>
          <w:rFonts w:hint="eastAsia"/>
        </w:rPr>
      </w:pPr>
      <w:r>
        <w:rPr>
          <w:rFonts w:hint="eastAsia"/>
        </w:rPr>
        <w:t>“绩效目标明确性”指标用于评价依据绩效目标设定的绩效指标是否清晰、细化、可衡量等，用以反映和考核项目绩效目标的细化情况。</w:t>
      </w:r>
    </w:p>
    <w:p w14:paraId="2B1BCD95">
      <w:pPr>
        <w:pageBreakBefore w:val="0"/>
        <w:widowControl w:val="0"/>
        <w:kinsoku w:val="0"/>
        <w:topLinePunct w:val="0"/>
        <w:bidi w:val="0"/>
        <w:adjustRightInd w:val="0"/>
        <w:textAlignment w:val="baseline"/>
        <w:rPr>
          <w:rFonts w:hint="eastAsia"/>
        </w:rPr>
      </w:pPr>
      <w:r>
        <w:rPr>
          <w:rFonts w:hint="eastAsia"/>
        </w:rPr>
        <w:t>经过评价小组审查，泉州市洛江区民政局关于养老事业项目的绩效目标设置整体具备明确性。相关指标设计清晰细化、可衡量可考核。指标设置具备明确量化标准的特点符合具体定性或定量的要求。指标设置没有模糊笼统地表述，能够为项目执行跟踪、绩效评价提供明确依据。但是有个别指标设置不够明确，例如在项目绩效自评表中“养老服务体系完善情况”指标的年度目标值为“有所完善”该指标过于笼统宽泛，不够明确。根据评分标准，此项得2分，扣1分。</w:t>
      </w:r>
    </w:p>
    <w:p w14:paraId="64AA901D">
      <w:pPr>
        <w:pStyle w:val="5"/>
        <w:bidi w:val="0"/>
        <w:rPr>
          <w:rFonts w:hint="eastAsia"/>
        </w:rPr>
      </w:pPr>
      <w:bookmarkStart w:id="61" w:name="_Toc217236294"/>
      <w:bookmarkStart w:id="62" w:name="_Toc28214"/>
      <w:r>
        <w:rPr>
          <w:rFonts w:hint="eastAsia"/>
        </w:rPr>
        <w:t>3.资金投入（总分6分，得分6分）</w:t>
      </w:r>
      <w:bookmarkEnd w:id="61"/>
      <w:bookmarkEnd w:id="62"/>
    </w:p>
    <w:p w14:paraId="7E679135">
      <w:pPr>
        <w:pageBreakBefore w:val="0"/>
        <w:widowControl w:val="0"/>
        <w:kinsoku w:val="0"/>
        <w:topLinePunct w:val="0"/>
        <w:bidi w:val="0"/>
        <w:adjustRightInd w:val="0"/>
        <w:textAlignment w:val="baseline"/>
        <w:rPr>
          <w:rFonts w:hint="eastAsia"/>
        </w:rPr>
      </w:pPr>
      <w:r>
        <w:rPr>
          <w:rFonts w:hint="eastAsia"/>
        </w:rPr>
        <w:t>（1）预算编制科学性（3分）：得分3分</w:t>
      </w:r>
    </w:p>
    <w:p w14:paraId="663A94F0">
      <w:pPr>
        <w:pageBreakBefore w:val="0"/>
        <w:widowControl w:val="0"/>
        <w:kinsoku w:val="0"/>
        <w:topLinePunct w:val="0"/>
        <w:bidi w:val="0"/>
        <w:adjustRightInd w:val="0"/>
        <w:textAlignment w:val="baseline"/>
        <w:rPr>
          <w:rFonts w:hint="eastAsia"/>
        </w:rPr>
      </w:pPr>
      <w:r>
        <w:rPr>
          <w:rFonts w:hint="eastAsia"/>
        </w:rPr>
        <w:t>“预算编制科学性”评价项目预算编制是否经过科学论证、有明确标准，资金额度与年度目标是否相适应，用以反映和考核项目预算编制的科学性、合理性情况。</w:t>
      </w:r>
    </w:p>
    <w:p w14:paraId="7070B099">
      <w:pPr>
        <w:pageBreakBefore w:val="0"/>
        <w:widowControl w:val="0"/>
        <w:kinsoku w:val="0"/>
        <w:topLinePunct w:val="0"/>
        <w:bidi w:val="0"/>
        <w:adjustRightInd w:val="0"/>
        <w:textAlignment w:val="baseline"/>
        <w:rPr>
          <w:rFonts w:hint="eastAsia"/>
        </w:rPr>
      </w:pPr>
      <w:r>
        <w:rPr>
          <w:rFonts w:hint="eastAsia"/>
        </w:rPr>
        <w:t>经过评价小组审查，2024年度泉州市洛江区民政局在养老事业的项目区财政预算金额为382.38万元，泉州市洛江区民政局实际收到区财政养老事业项目资金303.6万元，泉州市洛江区民政局实际支出金额303.6万元，项目预算编制符合实际情况的要求。预算内容与项目内容匹配，测算依据充分。根据评分标准，此项得3分。</w:t>
      </w:r>
    </w:p>
    <w:p w14:paraId="2E33CFA0">
      <w:pPr>
        <w:pageBreakBefore w:val="0"/>
        <w:widowControl w:val="0"/>
        <w:kinsoku w:val="0"/>
        <w:topLinePunct w:val="0"/>
        <w:bidi w:val="0"/>
        <w:adjustRightInd w:val="0"/>
        <w:textAlignment w:val="baseline"/>
        <w:rPr>
          <w:rFonts w:hint="eastAsia"/>
        </w:rPr>
      </w:pPr>
      <w:r>
        <w:rPr>
          <w:rFonts w:hint="eastAsia"/>
        </w:rPr>
        <w:t>（2）资金分配合理性（3分）：得分3分</w:t>
      </w:r>
    </w:p>
    <w:p w14:paraId="14B0F249">
      <w:pPr>
        <w:pageBreakBefore w:val="0"/>
        <w:widowControl w:val="0"/>
        <w:kinsoku w:val="0"/>
        <w:topLinePunct w:val="0"/>
        <w:bidi w:val="0"/>
        <w:adjustRightInd w:val="0"/>
        <w:textAlignment w:val="baseline"/>
        <w:rPr>
          <w:rFonts w:hint="eastAsia"/>
        </w:rPr>
      </w:pPr>
      <w:r>
        <w:rPr>
          <w:rFonts w:hint="eastAsia"/>
        </w:rPr>
        <w:t>“资金分配合理性”指标用于评价项目预算资金分配是否有测算依据；与补助单位或地方实际是否相适应。用以反映和考核项目预算资金分配的科学性、合理性情况。</w:t>
      </w:r>
    </w:p>
    <w:p w14:paraId="634BA718">
      <w:pPr>
        <w:pageBreakBefore w:val="0"/>
        <w:widowControl w:val="0"/>
        <w:kinsoku w:val="0"/>
        <w:topLinePunct w:val="0"/>
        <w:bidi w:val="0"/>
        <w:adjustRightInd w:val="0"/>
        <w:textAlignment w:val="baseline"/>
        <w:rPr>
          <w:rFonts w:hint="eastAsia"/>
        </w:rPr>
      </w:pPr>
      <w:r>
        <w:rPr>
          <w:rFonts w:hint="eastAsia"/>
        </w:rPr>
        <w:t>经过评价小组审查，2024年度泉州市洛江区民政局在进行专项资金的分配时资金分配合理，符合项目的实际情况。根据评分标准，此项得3分。</w:t>
      </w:r>
    </w:p>
    <w:p w14:paraId="685635FB">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63" w:name="_Toc217236295"/>
      <w:bookmarkStart w:id="64" w:name="_Toc19769"/>
      <w:r>
        <w:rPr>
          <w:rFonts w:hint="eastAsia"/>
        </w:rPr>
        <w:t>（二）项目过程情况（总分18分，得分16分）</w:t>
      </w:r>
      <w:bookmarkEnd w:id="63"/>
      <w:bookmarkEnd w:id="64"/>
    </w:p>
    <w:p w14:paraId="4E61DE76">
      <w:pPr>
        <w:pStyle w:val="5"/>
        <w:bidi w:val="0"/>
        <w:rPr>
          <w:rFonts w:hint="eastAsia"/>
        </w:rPr>
      </w:pPr>
      <w:bookmarkStart w:id="65" w:name="_Toc217236296"/>
      <w:bookmarkStart w:id="66" w:name="_Toc29754"/>
      <w:r>
        <w:rPr>
          <w:rFonts w:hint="eastAsia"/>
        </w:rPr>
        <w:t>1.绩效管理（总分9分，得分9分）</w:t>
      </w:r>
      <w:bookmarkEnd w:id="65"/>
      <w:bookmarkEnd w:id="66"/>
    </w:p>
    <w:p w14:paraId="1BA02D83">
      <w:pPr>
        <w:pageBreakBefore w:val="0"/>
        <w:widowControl w:val="0"/>
        <w:kinsoku w:val="0"/>
        <w:topLinePunct w:val="0"/>
        <w:bidi w:val="0"/>
        <w:adjustRightInd w:val="0"/>
        <w:textAlignment w:val="baseline"/>
        <w:rPr>
          <w:rFonts w:hint="eastAsia"/>
        </w:rPr>
      </w:pPr>
      <w:r>
        <w:rPr>
          <w:rFonts w:hint="eastAsia"/>
        </w:rPr>
        <w:t>（1）绩效自评合规性（3分）：得分3分</w:t>
      </w:r>
    </w:p>
    <w:p w14:paraId="6AFEA97E">
      <w:pPr>
        <w:pageBreakBefore w:val="0"/>
        <w:widowControl w:val="0"/>
        <w:kinsoku w:val="0"/>
        <w:topLinePunct w:val="0"/>
        <w:bidi w:val="0"/>
        <w:adjustRightInd w:val="0"/>
        <w:textAlignment w:val="baseline"/>
        <w:rPr>
          <w:rFonts w:hint="eastAsia"/>
        </w:rPr>
      </w:pPr>
      <w:r>
        <w:rPr>
          <w:rFonts w:hint="eastAsia"/>
        </w:rPr>
        <w:t>“绩效自评合规性”指标用于评价项目是否按要求开展绩效自评工作；绩效自评报告是否报送及时，绩效自评是否真实可靠。</w:t>
      </w:r>
    </w:p>
    <w:p w14:paraId="46B93BBD">
      <w:pPr>
        <w:pageBreakBefore w:val="0"/>
        <w:widowControl w:val="0"/>
        <w:kinsoku w:val="0"/>
        <w:topLinePunct w:val="0"/>
        <w:bidi w:val="0"/>
        <w:adjustRightInd w:val="0"/>
        <w:textAlignment w:val="baseline"/>
        <w:rPr>
          <w:rFonts w:hint="eastAsia"/>
        </w:rPr>
      </w:pPr>
      <w:r>
        <w:rPr>
          <w:rFonts w:hint="eastAsia"/>
        </w:rPr>
        <w:t>经过评价小组审查，泉州市洛江区民政局在养老事业项目中，按时开展项目绩效自评工作，绩效自评报告撰写完整。自评报告的数据全面、真实、准确，绩效指标具备细化量化的特点和绩效指标的目标值设置科学合理。根据评分标准，此项得3分。</w:t>
      </w:r>
    </w:p>
    <w:p w14:paraId="4B3589F7">
      <w:pPr>
        <w:pageBreakBefore w:val="0"/>
        <w:widowControl w:val="0"/>
        <w:kinsoku w:val="0"/>
        <w:topLinePunct w:val="0"/>
        <w:bidi w:val="0"/>
        <w:adjustRightInd w:val="0"/>
        <w:textAlignment w:val="baseline"/>
        <w:rPr>
          <w:rFonts w:hint="eastAsia"/>
        </w:rPr>
      </w:pPr>
      <w:r>
        <w:rPr>
          <w:rFonts w:hint="eastAsia"/>
        </w:rPr>
        <w:t>（2）预算执行率（3分）：得分3分</w:t>
      </w:r>
    </w:p>
    <w:p w14:paraId="5FFAAD6F">
      <w:pPr>
        <w:pageBreakBefore w:val="0"/>
        <w:widowControl w:val="0"/>
        <w:kinsoku w:val="0"/>
        <w:topLinePunct w:val="0"/>
        <w:bidi w:val="0"/>
        <w:adjustRightInd w:val="0"/>
        <w:textAlignment w:val="baseline"/>
        <w:rPr>
          <w:rFonts w:hint="eastAsia"/>
        </w:rPr>
      </w:pPr>
      <w:r>
        <w:rPr>
          <w:rFonts w:hint="eastAsia"/>
        </w:rPr>
        <w:t>“预算执行率”指标用于评价项目预算资金是否按照计划执行，用以反映或考核项目预算执行情况（预算执行率=实际支出资金/实际到位资金×100%）。</w:t>
      </w:r>
    </w:p>
    <w:p w14:paraId="2EDC59F6">
      <w:pPr>
        <w:pageBreakBefore w:val="0"/>
        <w:widowControl w:val="0"/>
        <w:kinsoku w:val="0"/>
        <w:topLinePunct w:val="0"/>
        <w:bidi w:val="0"/>
        <w:adjustRightInd w:val="0"/>
        <w:textAlignment w:val="baseline"/>
        <w:rPr>
          <w:rFonts w:hint="eastAsia"/>
        </w:rPr>
      </w:pPr>
      <w:r>
        <w:rPr>
          <w:rFonts w:hint="eastAsia"/>
        </w:rPr>
        <w:t>经过评价小组审查，泉州市洛江区民政局在2024年度养老事业项目中实际收到区财政养老事业项目资金303.6万元，泉州市洛江区民政局实际支出金额303.6万元。预算执行率100.00%。根据评分标准，此项得3分。</w:t>
      </w:r>
    </w:p>
    <w:p w14:paraId="5673F5A7">
      <w:pPr>
        <w:pageBreakBefore w:val="0"/>
        <w:widowControl w:val="0"/>
        <w:kinsoku w:val="0"/>
        <w:topLinePunct w:val="0"/>
        <w:bidi w:val="0"/>
        <w:adjustRightInd w:val="0"/>
        <w:textAlignment w:val="baseline"/>
        <w:rPr>
          <w:rFonts w:hint="eastAsia"/>
        </w:rPr>
      </w:pPr>
      <w:r>
        <w:rPr>
          <w:rFonts w:hint="eastAsia"/>
        </w:rPr>
        <w:t>（3）资金使用合规性（3分）：得分3分</w:t>
      </w:r>
    </w:p>
    <w:p w14:paraId="39A3E5DB">
      <w:pPr>
        <w:pageBreakBefore w:val="0"/>
        <w:widowControl w:val="0"/>
        <w:kinsoku w:val="0"/>
        <w:topLinePunct w:val="0"/>
        <w:bidi w:val="0"/>
        <w:adjustRightInd w:val="0"/>
        <w:textAlignment w:val="baseline"/>
        <w:rPr>
          <w:rFonts w:hint="eastAsia"/>
        </w:rPr>
      </w:pPr>
      <w:r>
        <w:rPr>
          <w:rFonts w:hint="eastAsia"/>
        </w:rPr>
        <w:t>“资金使用合规性”指标用于评价项目资金使用是否符合相关的财务管理制度规定，用以反映和考核项目资金的规范运行情况。</w:t>
      </w:r>
    </w:p>
    <w:p w14:paraId="5FB5C265">
      <w:pPr>
        <w:pageBreakBefore w:val="0"/>
        <w:widowControl w:val="0"/>
        <w:kinsoku w:val="0"/>
        <w:topLinePunct w:val="0"/>
        <w:bidi w:val="0"/>
        <w:adjustRightInd w:val="0"/>
        <w:textAlignment w:val="baseline"/>
        <w:rPr>
          <w:rFonts w:hint="eastAsia"/>
        </w:rPr>
      </w:pPr>
      <w:r>
        <w:rPr>
          <w:rFonts w:hint="eastAsia"/>
        </w:rPr>
        <w:t>经过评价小组审查，泉州市洛江区民政局在养老事业项目中资金使用符合国家财经法规和财务管理制度以及有关专项资金管理办法的规定，在资金使用过程中不存在截留、挤占、挪用、虚列支出等情况。根据评分标准，此项得3分。</w:t>
      </w:r>
    </w:p>
    <w:p w14:paraId="5AEF939A">
      <w:pPr>
        <w:pStyle w:val="5"/>
        <w:bidi w:val="0"/>
        <w:rPr>
          <w:rFonts w:hint="eastAsia"/>
        </w:rPr>
      </w:pPr>
      <w:bookmarkStart w:id="67" w:name="_Toc217236297"/>
      <w:bookmarkStart w:id="68" w:name="_Toc19333"/>
      <w:r>
        <w:rPr>
          <w:rFonts w:hint="eastAsia"/>
        </w:rPr>
        <w:t>2.组织实施（总分9分，得分7分）</w:t>
      </w:r>
      <w:bookmarkEnd w:id="67"/>
      <w:bookmarkEnd w:id="68"/>
    </w:p>
    <w:p w14:paraId="33FE5EE7">
      <w:pPr>
        <w:pageBreakBefore w:val="0"/>
        <w:widowControl w:val="0"/>
        <w:kinsoku w:val="0"/>
        <w:topLinePunct w:val="0"/>
        <w:bidi w:val="0"/>
        <w:adjustRightInd w:val="0"/>
        <w:textAlignment w:val="baseline"/>
        <w:rPr>
          <w:rFonts w:hint="eastAsia"/>
        </w:rPr>
      </w:pPr>
      <w:r>
        <w:rPr>
          <w:rFonts w:hint="eastAsia"/>
        </w:rPr>
        <w:t>（1）管理制度健全性（3分）：得分3分</w:t>
      </w:r>
    </w:p>
    <w:p w14:paraId="408B833C">
      <w:pPr>
        <w:pageBreakBefore w:val="0"/>
        <w:widowControl w:val="0"/>
        <w:kinsoku w:val="0"/>
        <w:topLinePunct w:val="0"/>
        <w:bidi w:val="0"/>
        <w:adjustRightInd w:val="0"/>
        <w:textAlignment w:val="baseline"/>
        <w:rPr>
          <w:rFonts w:hint="eastAsia"/>
          <w:spacing w:val="-6"/>
          <w:sz w:val="28"/>
        </w:rPr>
      </w:pPr>
      <w:r>
        <w:rPr>
          <w:rFonts w:hint="eastAsia"/>
          <w:spacing w:val="-6"/>
          <w:sz w:val="28"/>
        </w:rPr>
        <w:t>“管理制度健全性”指标用于评价项目实施单位的财务和业务管理制度是否健全，用以反映和考核财务和业务管理制度对项目顺利实施的保障情况。</w:t>
      </w:r>
    </w:p>
    <w:p w14:paraId="43365AEE">
      <w:pPr>
        <w:pageBreakBefore w:val="0"/>
        <w:widowControl w:val="0"/>
        <w:kinsoku w:val="0"/>
        <w:topLinePunct w:val="0"/>
        <w:bidi w:val="0"/>
        <w:adjustRightInd w:val="0"/>
        <w:textAlignment w:val="baseline"/>
        <w:rPr>
          <w:rFonts w:hint="eastAsia"/>
        </w:rPr>
      </w:pPr>
      <w:r>
        <w:rPr>
          <w:rFonts w:hint="eastAsia"/>
        </w:rPr>
        <w:t>经过评价小组审查，泉州市洛江区民政局养老事业项目符合国家财经法规和财务管理制度以及有关专项资金管理办法的规定。养老事业项目的项目资金使用符合</w:t>
      </w:r>
      <w:r>
        <w:t>《</w:t>
      </w:r>
      <w:r>
        <w:rPr>
          <w:rFonts w:hint="eastAsia"/>
        </w:rPr>
        <w:t>泉州市洛江区民政局关于下达2024年养老领域惠民生补短板、省为民办实事项目、省、市补助资金的通知》（泉洛民财〔2024〕6号）文件的精神，具备合法、合规、完整的财务和业务管理制度。根据评分标准，此项得3分。</w:t>
      </w:r>
    </w:p>
    <w:p w14:paraId="174B36E7">
      <w:pPr>
        <w:pageBreakBefore w:val="0"/>
        <w:widowControl w:val="0"/>
        <w:kinsoku w:val="0"/>
        <w:topLinePunct w:val="0"/>
        <w:bidi w:val="0"/>
        <w:adjustRightInd w:val="0"/>
        <w:textAlignment w:val="baseline"/>
        <w:rPr>
          <w:rFonts w:hint="eastAsia"/>
        </w:rPr>
      </w:pPr>
      <w:r>
        <w:rPr>
          <w:rFonts w:hint="eastAsia"/>
        </w:rPr>
        <w:t>（2）对养老服务公司的监督力度（3分）：得分2分</w:t>
      </w:r>
    </w:p>
    <w:p w14:paraId="3B85F89C">
      <w:pPr>
        <w:pageBreakBefore w:val="0"/>
        <w:widowControl w:val="0"/>
        <w:kinsoku w:val="0"/>
        <w:topLinePunct w:val="0"/>
        <w:bidi w:val="0"/>
        <w:adjustRightInd w:val="0"/>
        <w:textAlignment w:val="baseline"/>
        <w:rPr>
          <w:rFonts w:hint="eastAsia"/>
        </w:rPr>
      </w:pPr>
      <w:r>
        <w:rPr>
          <w:rFonts w:hint="eastAsia"/>
        </w:rPr>
        <w:t>“对养老服务公司的监督力度”指标用于评价主管单位对养老服务公司的监督情况，评价养老服务公司在运营资质、消防安全、规章制度、经营质量等各方面是否规范。</w:t>
      </w:r>
    </w:p>
    <w:p w14:paraId="1D9F5775">
      <w:pPr>
        <w:pageBreakBefore w:val="0"/>
        <w:widowControl w:val="0"/>
        <w:kinsoku w:val="0"/>
        <w:topLinePunct w:val="0"/>
        <w:bidi w:val="0"/>
        <w:adjustRightInd w:val="0"/>
        <w:textAlignment w:val="baseline"/>
        <w:rPr>
          <w:rFonts w:hint="eastAsia"/>
        </w:rPr>
      </w:pPr>
      <w:r>
        <w:rPr>
          <w:rFonts w:hint="eastAsia"/>
        </w:rPr>
        <w:t>经过评价小组审查，泉州市洛江区民政局在养老事业项目中对养老服务公司的力度和监督力度有待提高。例如在洛江区医护航家养老院存在未办理养老机构备案；消防区域报警主机设置在梯间内，未采用防火隔墙与其他部位分隔，且无人值守等问题；存在消防安全责任制度不实，巡查制度未落实或落实不到位，老年人请销假制度落实不到位，未详细规范登记等方面的问题，洛江区民政局对养老服务公司的监督力度存在不足。根据评分标准，此项得2分，扣1分。</w:t>
      </w:r>
    </w:p>
    <w:p w14:paraId="04EAF4BB">
      <w:pPr>
        <w:pageBreakBefore w:val="0"/>
        <w:widowControl w:val="0"/>
        <w:kinsoku w:val="0"/>
        <w:topLinePunct w:val="0"/>
        <w:bidi w:val="0"/>
        <w:adjustRightInd w:val="0"/>
        <w:textAlignment w:val="baseline"/>
        <w:rPr>
          <w:rFonts w:hint="eastAsia"/>
        </w:rPr>
      </w:pPr>
      <w:r>
        <w:rPr>
          <w:rFonts w:hint="eastAsia"/>
        </w:rPr>
        <w:t>（3）项目验收规范性（3分）：得分2分</w:t>
      </w:r>
    </w:p>
    <w:p w14:paraId="44BB5983">
      <w:pPr>
        <w:pageBreakBefore w:val="0"/>
        <w:widowControl w:val="0"/>
        <w:kinsoku w:val="0"/>
        <w:topLinePunct w:val="0"/>
        <w:bidi w:val="0"/>
        <w:adjustRightInd w:val="0"/>
        <w:textAlignment w:val="baseline"/>
        <w:rPr>
          <w:rFonts w:hint="eastAsia"/>
        </w:rPr>
      </w:pPr>
      <w:r>
        <w:rPr>
          <w:rFonts w:hint="eastAsia"/>
        </w:rPr>
        <w:t>“项目验收规范性”指标用于评价主管单位在农村幸福院、长者食堂等项目的验收是否规范、严谨、认真。</w:t>
      </w:r>
    </w:p>
    <w:p w14:paraId="6265DD8A">
      <w:pPr>
        <w:pageBreakBefore w:val="0"/>
        <w:widowControl w:val="0"/>
        <w:kinsoku w:val="0"/>
        <w:topLinePunct w:val="0"/>
        <w:bidi w:val="0"/>
        <w:adjustRightInd w:val="0"/>
        <w:textAlignment w:val="baseline"/>
        <w:rPr>
          <w:rFonts w:hint="eastAsia"/>
        </w:rPr>
      </w:pPr>
      <w:r>
        <w:rPr>
          <w:rFonts w:hint="eastAsia"/>
        </w:rPr>
        <w:t>经过评价小组审查，泉州市洛江区民政局在项目验收方面存在不严谨。例如永安村长者食堂验收报告未填写验收日期，在梅岭村农村幸福院验收报告中显示梅岭村农村幸福院日间照料床位仅6个，但根据文件要求幸福院日间照料床位要达到10个，梅岭村农村幸福院日间照料床位不符合文件标准但仍验收通过，在验收方面存在不严谨，不规范。根据评分标准，此项得2分，扣1分。</w:t>
      </w:r>
    </w:p>
    <w:p w14:paraId="78F0E6FF">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69" w:name="_Toc22379"/>
      <w:bookmarkStart w:id="70" w:name="_Toc217236298"/>
      <w:r>
        <w:rPr>
          <w:rFonts w:hint="eastAsia"/>
        </w:rPr>
        <w:t>（三）项目产出情况（总分30分，得分26分）</w:t>
      </w:r>
      <w:bookmarkEnd w:id="69"/>
      <w:bookmarkEnd w:id="70"/>
    </w:p>
    <w:p w14:paraId="4CDACC1B">
      <w:pPr>
        <w:pStyle w:val="5"/>
        <w:bidi w:val="0"/>
        <w:rPr>
          <w:rFonts w:hint="eastAsia"/>
        </w:rPr>
      </w:pPr>
      <w:bookmarkStart w:id="71" w:name="_Toc217236299"/>
      <w:bookmarkStart w:id="72" w:name="_Toc23127"/>
      <w:r>
        <w:rPr>
          <w:rFonts w:hint="eastAsia"/>
        </w:rPr>
        <w:t>1.产出数量（总分21分，得分20分）</w:t>
      </w:r>
      <w:bookmarkEnd w:id="71"/>
      <w:bookmarkEnd w:id="72"/>
    </w:p>
    <w:p w14:paraId="00D5113D">
      <w:pPr>
        <w:pageBreakBefore w:val="0"/>
        <w:widowControl w:val="0"/>
        <w:kinsoku w:val="0"/>
        <w:topLinePunct w:val="0"/>
        <w:bidi w:val="0"/>
        <w:adjustRightInd w:val="0"/>
        <w:textAlignment w:val="baseline"/>
        <w:rPr>
          <w:rFonts w:hint="eastAsia"/>
        </w:rPr>
      </w:pPr>
      <w:r>
        <w:rPr>
          <w:rFonts w:hint="eastAsia"/>
        </w:rPr>
        <w:t>（1）养老服务转化率（3分）：得分2分</w:t>
      </w:r>
    </w:p>
    <w:p w14:paraId="0902F415">
      <w:pPr>
        <w:pageBreakBefore w:val="0"/>
        <w:widowControl w:val="0"/>
        <w:kinsoku w:val="0"/>
        <w:topLinePunct w:val="0"/>
        <w:bidi w:val="0"/>
        <w:adjustRightInd w:val="0"/>
        <w:textAlignment w:val="baseline"/>
        <w:rPr>
          <w:rFonts w:hint="eastAsia"/>
        </w:rPr>
      </w:pPr>
      <w:r>
        <w:rPr>
          <w:rFonts w:hint="eastAsia"/>
        </w:rPr>
        <w:t>“养老服务转化率”指标用于评价主管单位在居家养老服务项目中上门服务开展率情况。</w:t>
      </w:r>
    </w:p>
    <w:p w14:paraId="515A6F78">
      <w:pPr>
        <w:pageBreakBefore w:val="0"/>
        <w:widowControl w:val="0"/>
        <w:kinsoku w:val="0"/>
        <w:topLinePunct w:val="0"/>
        <w:bidi w:val="0"/>
        <w:adjustRightInd w:val="0"/>
        <w:textAlignment w:val="baseline"/>
        <w:rPr>
          <w:rFonts w:hint="eastAsia"/>
        </w:rPr>
      </w:pPr>
      <w:r>
        <w:rPr>
          <w:rFonts w:hint="eastAsia"/>
        </w:rPr>
        <w:t>经过评价小组审查，根据泉州市洛江区民政局所提供的资料，泉州市洛江区民政局在2024年度开展养老服务的过程中，养老上门服务开展率仅为64.8%，基础服务开展率为35.5%，“平安通”服务开展率则仅为31.8%。在养老服务转化率方面存在不足。根据评分标准，此项得2分，扣1分。</w:t>
      </w:r>
    </w:p>
    <w:p w14:paraId="15732986">
      <w:pPr>
        <w:pageBreakBefore w:val="0"/>
        <w:widowControl w:val="0"/>
        <w:kinsoku w:val="0"/>
        <w:topLinePunct w:val="0"/>
        <w:bidi w:val="0"/>
        <w:adjustRightInd w:val="0"/>
        <w:textAlignment w:val="baseline"/>
        <w:rPr>
          <w:rFonts w:hint="eastAsia"/>
        </w:rPr>
      </w:pPr>
      <w:r>
        <w:rPr>
          <w:rFonts w:hint="eastAsia"/>
        </w:rPr>
        <w:t>（2）新建长者食堂数量（3分）：得分3分</w:t>
      </w:r>
    </w:p>
    <w:p w14:paraId="7E0CAA14">
      <w:pPr>
        <w:pageBreakBefore w:val="0"/>
        <w:widowControl w:val="0"/>
        <w:kinsoku w:val="0"/>
        <w:topLinePunct w:val="0"/>
        <w:bidi w:val="0"/>
        <w:adjustRightInd w:val="0"/>
        <w:textAlignment w:val="baseline"/>
        <w:rPr>
          <w:rFonts w:hint="eastAsia"/>
        </w:rPr>
      </w:pPr>
      <w:r>
        <w:rPr>
          <w:rFonts w:hint="eastAsia"/>
        </w:rPr>
        <w:t>“新建长者食堂数量”指标用于评价2024年度洛江区新建长者食堂的数量情况。</w:t>
      </w:r>
    </w:p>
    <w:p w14:paraId="46E5CE81">
      <w:pPr>
        <w:pageBreakBefore w:val="0"/>
        <w:widowControl w:val="0"/>
        <w:kinsoku w:val="0"/>
        <w:topLinePunct w:val="0"/>
        <w:bidi w:val="0"/>
        <w:adjustRightInd w:val="0"/>
        <w:textAlignment w:val="baseline"/>
        <w:rPr>
          <w:rFonts w:hint="eastAsia"/>
        </w:rPr>
      </w:pPr>
      <w:r>
        <w:rPr>
          <w:rFonts w:hint="eastAsia"/>
        </w:rPr>
        <w:t>经过评价小组审查，根据泉州市洛江区民政局所提供的资料所示，2024年度泉州市洛江区民政局分别在万安街道院前社区、河市镇坛顶村、马甲镇永安村、罗溪镇新东村、虹山乡虹山村新建长者食堂，共计新建5个长者食堂。根据评分标准，此项得3分。</w:t>
      </w:r>
    </w:p>
    <w:p w14:paraId="793013D6">
      <w:pPr>
        <w:pageBreakBefore w:val="0"/>
        <w:widowControl w:val="0"/>
        <w:kinsoku w:val="0"/>
        <w:topLinePunct w:val="0"/>
        <w:bidi w:val="0"/>
        <w:adjustRightInd w:val="0"/>
        <w:textAlignment w:val="baseline"/>
        <w:rPr>
          <w:rFonts w:hint="eastAsia"/>
        </w:rPr>
      </w:pPr>
      <w:r>
        <w:rPr>
          <w:rFonts w:hint="eastAsia"/>
        </w:rPr>
        <w:t>（3）居家养老服务的老人数量（3分）：得分3分</w:t>
      </w:r>
    </w:p>
    <w:p w14:paraId="4475E4F0">
      <w:pPr>
        <w:pageBreakBefore w:val="0"/>
        <w:widowControl w:val="0"/>
        <w:kinsoku w:val="0"/>
        <w:topLinePunct w:val="0"/>
        <w:bidi w:val="0"/>
        <w:adjustRightInd w:val="0"/>
        <w:textAlignment w:val="baseline"/>
        <w:rPr>
          <w:rFonts w:hint="eastAsia"/>
        </w:rPr>
      </w:pPr>
      <w:r>
        <w:rPr>
          <w:rFonts w:hint="eastAsia"/>
        </w:rPr>
        <w:t>“居家养老服务的老人数量”指标用于评价2024年度通过政府购买居家养老服务而享受该服务的老年人数量。</w:t>
      </w:r>
    </w:p>
    <w:p w14:paraId="79DCB01D">
      <w:pPr>
        <w:pageBreakBefore w:val="0"/>
        <w:widowControl w:val="0"/>
        <w:kinsoku w:val="0"/>
        <w:topLinePunct w:val="0"/>
        <w:bidi w:val="0"/>
        <w:adjustRightInd w:val="0"/>
        <w:textAlignment w:val="baseline"/>
        <w:rPr>
          <w:rFonts w:hint="eastAsia"/>
        </w:rPr>
      </w:pPr>
      <w:r>
        <w:rPr>
          <w:rFonts w:hint="eastAsia"/>
        </w:rPr>
        <w:t>经过评价小组审查，根据</w:t>
      </w:r>
      <w:bookmarkStart w:id="73" w:name="OLE_LINK8"/>
      <w:r>
        <w:rPr>
          <w:rFonts w:hint="eastAsia"/>
        </w:rPr>
        <w:t>泉州市洛江区民政局</w:t>
      </w:r>
      <w:bookmarkEnd w:id="73"/>
      <w:r>
        <w:rPr>
          <w:rFonts w:hint="eastAsia"/>
        </w:rPr>
        <w:t>所提供的资料所示，2024年度泉州市洛江区民政局为特困、低保、计划生育特殊家庭、重度残疾、重点优抚、空巢、孤寡等特殊困难老人及80周岁及以上未领取机关企事业单位退休金等七类老年人服务共计530名。根据评分标准，此项得3分。</w:t>
      </w:r>
    </w:p>
    <w:p w14:paraId="225D3C14">
      <w:pPr>
        <w:pageBreakBefore w:val="0"/>
        <w:widowControl w:val="0"/>
        <w:kinsoku w:val="0"/>
        <w:topLinePunct w:val="0"/>
        <w:bidi w:val="0"/>
        <w:adjustRightInd w:val="0"/>
        <w:textAlignment w:val="baseline"/>
        <w:rPr>
          <w:rFonts w:hint="eastAsia"/>
        </w:rPr>
      </w:pPr>
      <w:r>
        <w:rPr>
          <w:rFonts w:hint="eastAsia"/>
        </w:rPr>
        <w:t>（4）参与居家养老服务培训的人数（3分）：得分3分</w:t>
      </w:r>
    </w:p>
    <w:p w14:paraId="6DD68256">
      <w:pPr>
        <w:pageBreakBefore w:val="0"/>
        <w:widowControl w:val="0"/>
        <w:kinsoku w:val="0"/>
        <w:topLinePunct w:val="0"/>
        <w:bidi w:val="0"/>
        <w:adjustRightInd w:val="0"/>
        <w:textAlignment w:val="baseline"/>
        <w:rPr>
          <w:rFonts w:hint="eastAsia"/>
        </w:rPr>
      </w:pPr>
      <w:r>
        <w:rPr>
          <w:rFonts w:hint="eastAsia"/>
        </w:rPr>
        <w:t>“参与居家养老服务培训的人数”指标用于评价2024年度参与居家养老服务专业培训的人数。</w:t>
      </w:r>
    </w:p>
    <w:p w14:paraId="59530A7D">
      <w:pPr>
        <w:pageBreakBefore w:val="0"/>
        <w:widowControl w:val="0"/>
        <w:kinsoku w:val="0"/>
        <w:topLinePunct w:val="0"/>
        <w:bidi w:val="0"/>
        <w:adjustRightInd w:val="0"/>
        <w:textAlignment w:val="baseline"/>
        <w:rPr>
          <w:rFonts w:hint="eastAsia"/>
        </w:rPr>
      </w:pPr>
      <w:r>
        <w:rPr>
          <w:rFonts w:hint="eastAsia"/>
        </w:rPr>
        <w:t>经过评价小组审查，根据泉州市洛江区民政局所提供的资料，2024年度泉州市洛江区民政局通过举办养老护理员职业技能提升培训及考前强化培训，养老护理员职业技能等级鉴定，举办养老护理员职业技能竞赛，提升养老服务从业人员素质和养老机构服务质量水平，2024年度累计145人参与培训。根据评分标准，此项得3分。</w:t>
      </w:r>
    </w:p>
    <w:p w14:paraId="61C630F4">
      <w:pPr>
        <w:pageBreakBefore w:val="0"/>
        <w:widowControl w:val="0"/>
        <w:kinsoku w:val="0"/>
        <w:topLinePunct w:val="0"/>
        <w:bidi w:val="0"/>
        <w:adjustRightInd w:val="0"/>
        <w:textAlignment w:val="baseline"/>
        <w:rPr>
          <w:rFonts w:hint="eastAsia"/>
        </w:rPr>
      </w:pPr>
      <w:r>
        <w:rPr>
          <w:rFonts w:hint="eastAsia"/>
        </w:rPr>
        <w:t>（5）远程视频监控安装数量（3分）：得分3分</w:t>
      </w:r>
    </w:p>
    <w:p w14:paraId="0B50EECA">
      <w:pPr>
        <w:pageBreakBefore w:val="0"/>
        <w:widowControl w:val="0"/>
        <w:kinsoku w:val="0"/>
        <w:topLinePunct w:val="0"/>
        <w:bidi w:val="0"/>
        <w:adjustRightInd w:val="0"/>
        <w:textAlignment w:val="baseline"/>
        <w:rPr>
          <w:rFonts w:hint="eastAsia"/>
        </w:rPr>
      </w:pPr>
      <w:r>
        <w:rPr>
          <w:rFonts w:hint="eastAsia"/>
        </w:rPr>
        <w:t>“远程视频监控安装数量”指标用于评价2024年度在老年人聚集地安装远程视频监控设备的数量情况。</w:t>
      </w:r>
    </w:p>
    <w:p w14:paraId="3AE56F4F">
      <w:pPr>
        <w:pageBreakBefore w:val="0"/>
        <w:widowControl w:val="0"/>
        <w:kinsoku w:val="0"/>
        <w:topLinePunct w:val="0"/>
        <w:bidi w:val="0"/>
        <w:adjustRightInd w:val="0"/>
        <w:textAlignment w:val="baseline"/>
        <w:rPr>
          <w:rFonts w:hint="eastAsia"/>
        </w:rPr>
      </w:pPr>
      <w:r>
        <w:rPr>
          <w:rFonts w:hint="eastAsia"/>
        </w:rPr>
        <w:t>经过评价小组审查，根据</w:t>
      </w:r>
      <w:bookmarkStart w:id="74" w:name="OLE_LINK9"/>
      <w:r>
        <w:rPr>
          <w:rFonts w:hint="eastAsia"/>
        </w:rPr>
        <w:t>泉州市洛江区民政局</w:t>
      </w:r>
      <w:bookmarkEnd w:id="74"/>
      <w:r>
        <w:rPr>
          <w:rFonts w:hint="eastAsia"/>
        </w:rPr>
        <w:t>所提供的资料， 2024年度泉州市洛江区民政局在养老机构、居家社区养老服务照料中心、长者食堂、居家养老服务站、农村幸福院等社区养老服务机构或设施的视频监控集中汇聚接入工作，截至2024年底已经安装远程视频监控设备共29处，进一步提升我区养老服务的“互联网+监管”水平。根据评分标准，此项得3分。</w:t>
      </w:r>
    </w:p>
    <w:p w14:paraId="0EEBFED2">
      <w:pPr>
        <w:pageBreakBefore w:val="0"/>
        <w:widowControl w:val="0"/>
        <w:kinsoku w:val="0"/>
        <w:topLinePunct w:val="0"/>
        <w:bidi w:val="0"/>
        <w:adjustRightInd w:val="0"/>
        <w:textAlignment w:val="baseline"/>
        <w:rPr>
          <w:rFonts w:hint="eastAsia"/>
        </w:rPr>
      </w:pPr>
      <w:r>
        <w:rPr>
          <w:rFonts w:hint="eastAsia"/>
        </w:rPr>
        <w:t>（6）全区养老床位数量（3分）：得分3分</w:t>
      </w:r>
    </w:p>
    <w:p w14:paraId="0E9B7EF5">
      <w:pPr>
        <w:pageBreakBefore w:val="0"/>
        <w:widowControl w:val="0"/>
        <w:kinsoku w:val="0"/>
        <w:topLinePunct w:val="0"/>
        <w:bidi w:val="0"/>
        <w:adjustRightInd w:val="0"/>
        <w:textAlignment w:val="baseline"/>
        <w:rPr>
          <w:rFonts w:hint="eastAsia"/>
        </w:rPr>
      </w:pPr>
      <w:r>
        <w:rPr>
          <w:rFonts w:hint="eastAsia"/>
        </w:rPr>
        <w:t>“全区养老床位数量”指标用于评价2024年度全区已经拥有的养老床位数量达到多少。</w:t>
      </w:r>
    </w:p>
    <w:p w14:paraId="7E62271C">
      <w:pPr>
        <w:pageBreakBefore w:val="0"/>
        <w:widowControl w:val="0"/>
        <w:kinsoku w:val="0"/>
        <w:topLinePunct w:val="0"/>
        <w:bidi w:val="0"/>
        <w:adjustRightInd w:val="0"/>
        <w:textAlignment w:val="baseline"/>
        <w:rPr>
          <w:rFonts w:hint="eastAsia"/>
        </w:rPr>
      </w:pPr>
      <w:r>
        <w:rPr>
          <w:rFonts w:hint="eastAsia"/>
        </w:rPr>
        <w:t>经过评价小组审查，根据泉州市洛江区民政局所提供的资料，洛江区拥有各类养老床位1742张，其中护理型床位1090张，占比62.57%，每千人老年人拥有养老床位达到56.56张。根据评分标准，此项得3分。</w:t>
      </w:r>
    </w:p>
    <w:p w14:paraId="16836086">
      <w:pPr>
        <w:pageBreakBefore w:val="0"/>
        <w:widowControl w:val="0"/>
        <w:kinsoku w:val="0"/>
        <w:topLinePunct w:val="0"/>
        <w:bidi w:val="0"/>
        <w:adjustRightInd w:val="0"/>
        <w:textAlignment w:val="baseline"/>
        <w:rPr>
          <w:rFonts w:hint="eastAsia"/>
        </w:rPr>
      </w:pPr>
      <w:r>
        <w:rPr>
          <w:rFonts w:hint="eastAsia"/>
        </w:rPr>
        <w:t>（7）新建居家养老幸福院的数量（3分）：得分3分</w:t>
      </w:r>
    </w:p>
    <w:p w14:paraId="491AB831">
      <w:pPr>
        <w:pageBreakBefore w:val="0"/>
        <w:widowControl w:val="0"/>
        <w:kinsoku w:val="0"/>
        <w:topLinePunct w:val="0"/>
        <w:bidi w:val="0"/>
        <w:adjustRightInd w:val="0"/>
        <w:textAlignment w:val="baseline"/>
        <w:rPr>
          <w:rFonts w:hint="eastAsia"/>
        </w:rPr>
      </w:pPr>
      <w:r>
        <w:rPr>
          <w:rFonts w:hint="eastAsia"/>
        </w:rPr>
        <w:t>“新建居家养老幸福院的数量”指标用于评价2024年度在洛江区新建居家养老幸福院的数量。</w:t>
      </w:r>
    </w:p>
    <w:p w14:paraId="2118FC88">
      <w:pPr>
        <w:pageBreakBefore w:val="0"/>
        <w:widowControl w:val="0"/>
        <w:kinsoku w:val="0"/>
        <w:topLinePunct w:val="0"/>
        <w:bidi w:val="0"/>
        <w:adjustRightInd w:val="0"/>
        <w:textAlignment w:val="baseline"/>
        <w:rPr>
          <w:rFonts w:hint="eastAsia"/>
        </w:rPr>
      </w:pPr>
      <w:r>
        <w:rPr>
          <w:rFonts w:hint="eastAsia"/>
        </w:rPr>
        <w:t>经过评价小组审查，根据泉州市洛江区民政局所提供的资料，2024年度泉州市洛江区民政局分别在双阳街道新岭社区、马甲镇梧峰村、梅岭村新建居家养老幸福院，共计新建3家幸福院。根据评分标准，此项得3分。</w:t>
      </w:r>
    </w:p>
    <w:p w14:paraId="569CA0E2">
      <w:pPr>
        <w:pStyle w:val="5"/>
        <w:bidi w:val="0"/>
        <w:rPr>
          <w:rFonts w:hint="eastAsia"/>
        </w:rPr>
      </w:pPr>
      <w:bookmarkStart w:id="75" w:name="_Toc2538"/>
      <w:bookmarkStart w:id="76" w:name="_Toc217236300"/>
      <w:r>
        <w:rPr>
          <w:rFonts w:hint="eastAsia"/>
        </w:rPr>
        <w:t>2.产出质量（总分9分，得分6分）</w:t>
      </w:r>
      <w:bookmarkEnd w:id="75"/>
      <w:bookmarkEnd w:id="76"/>
    </w:p>
    <w:p w14:paraId="51D4CFC6">
      <w:pPr>
        <w:pageBreakBefore w:val="0"/>
        <w:widowControl w:val="0"/>
        <w:kinsoku w:val="0"/>
        <w:topLinePunct w:val="0"/>
        <w:bidi w:val="0"/>
        <w:adjustRightInd w:val="0"/>
        <w:textAlignment w:val="baseline"/>
        <w:rPr>
          <w:rFonts w:hint="eastAsia"/>
        </w:rPr>
      </w:pPr>
      <w:r>
        <w:rPr>
          <w:rFonts w:hint="eastAsia"/>
        </w:rPr>
        <w:t>（1）幸福院建设情况（3分）：得分2分</w:t>
      </w:r>
    </w:p>
    <w:p w14:paraId="6C33B851">
      <w:pPr>
        <w:pageBreakBefore w:val="0"/>
        <w:widowControl w:val="0"/>
        <w:kinsoku w:val="0"/>
        <w:topLinePunct w:val="0"/>
        <w:bidi w:val="0"/>
        <w:adjustRightInd w:val="0"/>
        <w:textAlignment w:val="baseline"/>
        <w:rPr>
          <w:rFonts w:hint="eastAsia"/>
        </w:rPr>
      </w:pPr>
      <w:r>
        <w:rPr>
          <w:rFonts w:hint="eastAsia"/>
        </w:rPr>
        <w:t>“幸福院建设情况”指标用于评价2024年度在新建的居家养老幸福院的配置是否符合文件的标准与要求。</w:t>
      </w:r>
    </w:p>
    <w:p w14:paraId="1732F004">
      <w:pPr>
        <w:pageBreakBefore w:val="0"/>
        <w:widowControl w:val="0"/>
        <w:kinsoku w:val="0"/>
        <w:topLinePunct w:val="0"/>
        <w:bidi w:val="0"/>
        <w:adjustRightInd w:val="0"/>
        <w:textAlignment w:val="baseline"/>
        <w:rPr>
          <w:rFonts w:hint="eastAsia"/>
        </w:rPr>
      </w:pPr>
      <w:r>
        <w:rPr>
          <w:rFonts w:hint="eastAsia"/>
        </w:rPr>
        <w:t>经过评价小组审查，根据泉州市洛江区民政局所提供的资料，在2024年度泉州市洛江区民政局所建设提升的幸福院整体建设情况符合文件标准，但是有个别幸福院配置与文件不符。例如在梅岭村农村幸福院日间照料床位不达标。根据泉州市洛江区民政局关于推荐申报2024年养老领域惠民生补短板、省为民办实事项目的通知（泉洛政民〔2024〕11号）文件要求，农村幸福院要设置10张左右机构养老床位或日间照料室床位。但根据验收报告所示，梅岭村农村幸福院日间照料床位仅有6张，梅岭村农村幸福院日间照料床位不达标，不符合文件要求。根据评分标准，此项得2分，扣1分。</w:t>
      </w:r>
    </w:p>
    <w:p w14:paraId="182E9535">
      <w:pPr>
        <w:pageBreakBefore w:val="0"/>
        <w:widowControl w:val="0"/>
        <w:kinsoku w:val="0"/>
        <w:topLinePunct w:val="0"/>
        <w:bidi w:val="0"/>
        <w:adjustRightInd w:val="0"/>
        <w:textAlignment w:val="baseline"/>
        <w:rPr>
          <w:rFonts w:hint="eastAsia"/>
        </w:rPr>
      </w:pPr>
      <w:r>
        <w:rPr>
          <w:rFonts w:hint="eastAsia"/>
        </w:rPr>
        <w:t>（2）居家养老服务质量情况（3分）：得分2分</w:t>
      </w:r>
    </w:p>
    <w:p w14:paraId="4E1EDE3B">
      <w:pPr>
        <w:pageBreakBefore w:val="0"/>
        <w:widowControl w:val="0"/>
        <w:kinsoku w:val="0"/>
        <w:topLinePunct w:val="0"/>
        <w:bidi w:val="0"/>
        <w:adjustRightInd w:val="0"/>
        <w:textAlignment w:val="baseline"/>
        <w:rPr>
          <w:rFonts w:hint="eastAsia"/>
        </w:rPr>
      </w:pPr>
      <w:r>
        <w:rPr>
          <w:rFonts w:hint="eastAsia"/>
        </w:rPr>
        <w:t>“居家养老服务质量情况”指标用于评价2024年度居家养老服务机构所开展的居家养老服务质量是否达标，服务质量是否有瑕疵。</w:t>
      </w:r>
    </w:p>
    <w:p w14:paraId="11405E52">
      <w:pPr>
        <w:pageBreakBefore w:val="0"/>
        <w:widowControl w:val="0"/>
        <w:kinsoku w:val="0"/>
        <w:topLinePunct w:val="0"/>
        <w:bidi w:val="0"/>
        <w:adjustRightInd w:val="0"/>
        <w:textAlignment w:val="baseline"/>
        <w:rPr>
          <w:rFonts w:hint="eastAsia"/>
        </w:rPr>
      </w:pPr>
      <w:r>
        <w:rPr>
          <w:rFonts w:hint="eastAsia"/>
        </w:rPr>
        <w:t>经过评价小组审查，通过走访泉州市洛江区民政局发现，2024年度居家养老服务机构的服务质量存在不足。例如在医护航家养老院中存在护理员培训不够全面，养老护理员持证数较低，昼夜巡查、交接班制度落实不细，缺漏等问题。根据评分标准，此项得2分，扣1分。</w:t>
      </w:r>
    </w:p>
    <w:p w14:paraId="6D6F1DF1">
      <w:pPr>
        <w:pageBreakBefore w:val="0"/>
        <w:widowControl w:val="0"/>
        <w:kinsoku w:val="0"/>
        <w:topLinePunct w:val="0"/>
        <w:bidi w:val="0"/>
        <w:adjustRightInd w:val="0"/>
        <w:textAlignment w:val="baseline"/>
        <w:rPr>
          <w:rFonts w:hint="eastAsia"/>
        </w:rPr>
      </w:pPr>
      <w:r>
        <w:rPr>
          <w:rFonts w:hint="eastAsia"/>
        </w:rPr>
        <w:t>（3）老年人档案建设情况（3分）：得分2分</w:t>
      </w:r>
    </w:p>
    <w:p w14:paraId="5ADCA28E">
      <w:pPr>
        <w:pageBreakBefore w:val="0"/>
        <w:widowControl w:val="0"/>
        <w:kinsoku w:val="0"/>
        <w:topLinePunct w:val="0"/>
        <w:bidi w:val="0"/>
        <w:adjustRightInd w:val="0"/>
        <w:textAlignment w:val="baseline"/>
        <w:rPr>
          <w:rFonts w:hint="eastAsia"/>
        </w:rPr>
      </w:pPr>
      <w:r>
        <w:rPr>
          <w:rFonts w:hint="eastAsia"/>
        </w:rPr>
        <w:t>“老年人档案建设情况”指标用于评价2024年度居家养老服务机构中对老年人的档案建设是否完善。</w:t>
      </w:r>
    </w:p>
    <w:p w14:paraId="5D55131A">
      <w:pPr>
        <w:pageBreakBefore w:val="0"/>
        <w:widowControl w:val="0"/>
        <w:kinsoku w:val="0"/>
        <w:topLinePunct w:val="0"/>
        <w:bidi w:val="0"/>
        <w:adjustRightInd w:val="0"/>
        <w:textAlignment w:val="baseline"/>
        <w:rPr>
          <w:rFonts w:hint="eastAsia"/>
        </w:rPr>
      </w:pPr>
      <w:r>
        <w:rPr>
          <w:rFonts w:hint="eastAsia"/>
        </w:rPr>
        <w:t>经过评价小组审查，通过走访泉州市洛江区民政局，存在个别养老服务机构的老年人信息档案不完整。例如医护航家养老院老年人信息档案不完整，部分老人基础信息登记不全，关键健康指标、既往病史、用药情况等核心数据缺失或模糊；健康状况、服务需求等动态信息更新不及时，难以反映老人当前实际情况。根据评分标准，此项得2分，扣1分。</w:t>
      </w:r>
    </w:p>
    <w:p w14:paraId="23CAAD68">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77" w:name="_Toc217236301"/>
      <w:bookmarkStart w:id="78" w:name="_Toc3483"/>
      <w:r>
        <w:rPr>
          <w:rFonts w:hint="eastAsia"/>
        </w:rPr>
        <w:t>（四）项目效益情况（总分34分，得分31.5分）</w:t>
      </w:r>
      <w:bookmarkEnd w:id="77"/>
      <w:bookmarkEnd w:id="78"/>
    </w:p>
    <w:p w14:paraId="316B23E8">
      <w:pPr>
        <w:pStyle w:val="5"/>
        <w:bidi w:val="0"/>
        <w:rPr>
          <w:rFonts w:hint="eastAsia"/>
        </w:rPr>
      </w:pPr>
      <w:bookmarkStart w:id="79" w:name="_Toc217236302"/>
      <w:bookmarkStart w:id="80" w:name="_Toc22785"/>
      <w:r>
        <w:rPr>
          <w:rFonts w:hint="eastAsia"/>
        </w:rPr>
        <w:t>1.社会效益（总分21分，得分18.5分）</w:t>
      </w:r>
      <w:bookmarkEnd w:id="79"/>
      <w:bookmarkEnd w:id="80"/>
    </w:p>
    <w:p w14:paraId="764D4CCD">
      <w:pPr>
        <w:pageBreakBefore w:val="0"/>
        <w:widowControl w:val="0"/>
        <w:kinsoku w:val="0"/>
        <w:topLinePunct w:val="0"/>
        <w:bidi w:val="0"/>
        <w:adjustRightInd w:val="0"/>
        <w:textAlignment w:val="baseline"/>
        <w:rPr>
          <w:rFonts w:hint="eastAsia"/>
        </w:rPr>
      </w:pPr>
      <w:r>
        <w:rPr>
          <w:rFonts w:hint="eastAsia"/>
        </w:rPr>
        <w:t>（1）慰问百岁老人人数（3分）：得分3分</w:t>
      </w:r>
    </w:p>
    <w:p w14:paraId="0E88464B">
      <w:pPr>
        <w:pageBreakBefore w:val="0"/>
        <w:widowControl w:val="0"/>
        <w:kinsoku w:val="0"/>
        <w:topLinePunct w:val="0"/>
        <w:bidi w:val="0"/>
        <w:adjustRightInd w:val="0"/>
        <w:textAlignment w:val="baseline"/>
        <w:rPr>
          <w:rFonts w:hint="eastAsia"/>
        </w:rPr>
      </w:pPr>
      <w:r>
        <w:rPr>
          <w:rFonts w:hint="eastAsia"/>
        </w:rPr>
        <w:t>“慰问百岁老人人数”指标用于评价2024年度在开展对百岁老人慰问活动中所慰问的百岁老人的人数。</w:t>
      </w:r>
    </w:p>
    <w:p w14:paraId="1CFD5B6D">
      <w:pPr>
        <w:pageBreakBefore w:val="0"/>
        <w:widowControl w:val="0"/>
        <w:kinsoku w:val="0"/>
        <w:topLinePunct w:val="0"/>
        <w:bidi w:val="0"/>
        <w:adjustRightInd w:val="0"/>
        <w:textAlignment w:val="baseline"/>
        <w:rPr>
          <w:rFonts w:hint="eastAsia"/>
        </w:rPr>
      </w:pPr>
      <w:r>
        <w:rPr>
          <w:rFonts w:hint="eastAsia"/>
        </w:rPr>
        <w:t>经过评价小组审查，根据泉州市洛江区民政局所提供的资料，2024年洛江区百岁老人8名，泉州市洛江区民政局在重阳节前夕组织慰问，每个百岁老人慰问金1500元，合计12000元。根据评分标准，此项得3分。</w:t>
      </w:r>
    </w:p>
    <w:p w14:paraId="3EA93692">
      <w:pPr>
        <w:pageBreakBefore w:val="0"/>
        <w:widowControl w:val="0"/>
        <w:kinsoku w:val="0"/>
        <w:topLinePunct w:val="0"/>
        <w:bidi w:val="0"/>
        <w:adjustRightInd w:val="0"/>
        <w:textAlignment w:val="baseline"/>
        <w:rPr>
          <w:rFonts w:hint="eastAsia"/>
        </w:rPr>
      </w:pPr>
      <w:r>
        <w:rPr>
          <w:rFonts w:hint="eastAsia"/>
        </w:rPr>
        <w:t>（2）发放高龄补贴的老年人数量（3分）：得分3分</w:t>
      </w:r>
    </w:p>
    <w:p w14:paraId="7C9F4DEF">
      <w:pPr>
        <w:pageBreakBefore w:val="0"/>
        <w:widowControl w:val="0"/>
        <w:kinsoku w:val="0"/>
        <w:topLinePunct w:val="0"/>
        <w:bidi w:val="0"/>
        <w:adjustRightInd w:val="0"/>
        <w:textAlignment w:val="baseline"/>
        <w:rPr>
          <w:rFonts w:hint="eastAsia"/>
        </w:rPr>
      </w:pPr>
      <w:r>
        <w:rPr>
          <w:rFonts w:hint="eastAsia"/>
        </w:rPr>
        <w:t>“</w:t>
      </w:r>
      <w:bookmarkStart w:id="81" w:name="OLE_LINK2"/>
      <w:r>
        <w:rPr>
          <w:rFonts w:hint="eastAsia"/>
        </w:rPr>
        <w:t>发放高龄补贴的老年人数量”</w:t>
      </w:r>
      <w:bookmarkEnd w:id="81"/>
      <w:r>
        <w:rPr>
          <w:rFonts w:hint="eastAsia"/>
        </w:rPr>
        <w:t>指标用于评价2024年度发放高龄补贴的老年人数量情况。</w:t>
      </w:r>
    </w:p>
    <w:p w14:paraId="067DD44C">
      <w:pPr>
        <w:pageBreakBefore w:val="0"/>
        <w:widowControl w:val="0"/>
        <w:kinsoku w:val="0"/>
        <w:topLinePunct w:val="0"/>
        <w:bidi w:val="0"/>
        <w:adjustRightInd w:val="0"/>
        <w:textAlignment w:val="baseline"/>
        <w:rPr>
          <w:rFonts w:hint="eastAsia"/>
        </w:rPr>
      </w:pPr>
      <w:bookmarkStart w:id="82" w:name="OLE_LINK4"/>
      <w:r>
        <w:rPr>
          <w:rFonts w:hint="eastAsia"/>
        </w:rPr>
        <w:t>经过评价小组审查，</w:t>
      </w:r>
      <w:bookmarkEnd w:id="82"/>
      <w:r>
        <w:rPr>
          <w:rFonts w:hint="eastAsia"/>
        </w:rPr>
        <w:t>根据泉州市洛江区民政局所提供的资料，2024年度泉州市洛江区民政局为具有洛江户籍且居住在洛江区年龄达到80周岁（含80周岁）以上的高龄老人发放老年人高龄补贴。80-89周岁每人每月50元，共计2746人，发放金额785500元；90-99周岁每人每月100元，共计489人，发放金额274650元；100周岁以上每人每月350元，共计6人，发放金额12600元。合计3241人。根据评分标准，此项得3分</w:t>
      </w:r>
      <w:bookmarkStart w:id="83" w:name="OLE_LINK5"/>
      <w:r>
        <w:rPr>
          <w:rFonts w:hint="eastAsia"/>
        </w:rPr>
        <w:t>。</w:t>
      </w:r>
      <w:bookmarkEnd w:id="83"/>
    </w:p>
    <w:p w14:paraId="24460E80">
      <w:pPr>
        <w:pageBreakBefore w:val="0"/>
        <w:widowControl w:val="0"/>
        <w:kinsoku w:val="0"/>
        <w:topLinePunct w:val="0"/>
        <w:bidi w:val="0"/>
        <w:adjustRightInd w:val="0"/>
        <w:textAlignment w:val="baseline"/>
        <w:rPr>
          <w:rFonts w:hint="eastAsia"/>
        </w:rPr>
      </w:pPr>
      <w:r>
        <w:rPr>
          <w:rFonts w:hint="eastAsia"/>
        </w:rPr>
        <w:t>（3）开展养老反诈宣传活动次数（3分）：得分3分</w:t>
      </w:r>
    </w:p>
    <w:p w14:paraId="2EA70264">
      <w:pPr>
        <w:pageBreakBefore w:val="0"/>
        <w:widowControl w:val="0"/>
        <w:kinsoku w:val="0"/>
        <w:topLinePunct w:val="0"/>
        <w:bidi w:val="0"/>
        <w:adjustRightInd w:val="0"/>
        <w:textAlignment w:val="baseline"/>
        <w:rPr>
          <w:rFonts w:hint="eastAsia"/>
        </w:rPr>
      </w:pPr>
      <w:r>
        <w:rPr>
          <w:rFonts w:hint="eastAsia"/>
        </w:rPr>
        <w:t>“开展养老反诈宣传活动次数”指标用于评价2024年度针对老年人开展反诈宣传活动的次数。</w:t>
      </w:r>
    </w:p>
    <w:p w14:paraId="58139184">
      <w:pPr>
        <w:pageBreakBefore w:val="0"/>
        <w:widowControl w:val="0"/>
        <w:kinsoku w:val="0"/>
        <w:topLinePunct w:val="0"/>
        <w:bidi w:val="0"/>
        <w:adjustRightInd w:val="0"/>
        <w:textAlignment w:val="baseline"/>
        <w:rPr>
          <w:rFonts w:hint="eastAsia"/>
        </w:rPr>
      </w:pPr>
      <w:r>
        <w:rPr>
          <w:rFonts w:hint="eastAsia"/>
        </w:rPr>
        <w:t>经过评价小组审查，2024年度泉州市洛江区民政局对老年人群体开展防诈宣传活动。根据市里关于开展老年人防范诈骗宣传活动工作要求，开展老年人防骗宣传工作，采用多形式，多渠道的宣传方式，累计宣传9万次。根据评分标准，此项得3分。</w:t>
      </w:r>
    </w:p>
    <w:p w14:paraId="01C250F8">
      <w:pPr>
        <w:pageBreakBefore w:val="0"/>
        <w:widowControl w:val="0"/>
        <w:kinsoku w:val="0"/>
        <w:topLinePunct w:val="0"/>
        <w:bidi w:val="0"/>
        <w:adjustRightInd w:val="0"/>
        <w:textAlignment w:val="baseline"/>
        <w:rPr>
          <w:rFonts w:hint="eastAsia"/>
        </w:rPr>
      </w:pPr>
      <w:r>
        <w:rPr>
          <w:rFonts w:hint="eastAsia"/>
        </w:rPr>
        <w:t>（4）关爱老年人心理健康工作情况（3分）：得分3分</w:t>
      </w:r>
    </w:p>
    <w:p w14:paraId="16A8EFAC">
      <w:pPr>
        <w:pageBreakBefore w:val="0"/>
        <w:widowControl w:val="0"/>
        <w:kinsoku w:val="0"/>
        <w:topLinePunct w:val="0"/>
        <w:bidi w:val="0"/>
        <w:adjustRightInd w:val="0"/>
        <w:textAlignment w:val="baseline"/>
        <w:rPr>
          <w:rFonts w:hint="eastAsia"/>
        </w:rPr>
      </w:pPr>
      <w:r>
        <w:rPr>
          <w:rFonts w:hint="eastAsia"/>
        </w:rPr>
        <w:t>“关爱老年人心理健康工作情况”指标用于评价2024年度针对老年人心理健康关爱工作是否到位，是否有对老年人的心理健康进行必要的关注。</w:t>
      </w:r>
    </w:p>
    <w:p w14:paraId="69FF4817">
      <w:pPr>
        <w:pageBreakBefore w:val="0"/>
        <w:widowControl w:val="0"/>
        <w:kinsoku w:val="0"/>
        <w:topLinePunct w:val="0"/>
        <w:bidi w:val="0"/>
        <w:adjustRightInd w:val="0"/>
        <w:textAlignment w:val="baseline"/>
        <w:rPr>
          <w:rFonts w:hint="eastAsia"/>
        </w:rPr>
      </w:pPr>
      <w:r>
        <w:rPr>
          <w:rFonts w:hint="eastAsia"/>
        </w:rPr>
        <w:t>评价小组通过发放209份问卷，其中176人认为对泉州市洛江区民政局所开展的养老专项服务工作对老年人心理健康工作关注非常到位。根据评分标准，此项得3分。</w:t>
      </w:r>
    </w:p>
    <w:p w14:paraId="017D8A74">
      <w:pPr>
        <w:pageBreakBefore w:val="0"/>
        <w:widowControl w:val="0"/>
        <w:kinsoku w:val="0"/>
        <w:topLinePunct w:val="0"/>
        <w:bidi w:val="0"/>
        <w:adjustRightInd w:val="0"/>
        <w:textAlignment w:val="baseline"/>
        <w:rPr>
          <w:rFonts w:hint="eastAsia"/>
        </w:rPr>
      </w:pPr>
      <w:r>
        <w:rPr>
          <w:rFonts w:hint="eastAsia"/>
        </w:rPr>
        <w:t>（5）长者食堂食品质量（3分）：得分3分</w:t>
      </w:r>
    </w:p>
    <w:p w14:paraId="48352D6D">
      <w:pPr>
        <w:pageBreakBefore w:val="0"/>
        <w:widowControl w:val="0"/>
        <w:kinsoku w:val="0"/>
        <w:topLinePunct w:val="0"/>
        <w:bidi w:val="0"/>
        <w:adjustRightInd w:val="0"/>
        <w:textAlignment w:val="baseline"/>
        <w:rPr>
          <w:rFonts w:hint="eastAsia"/>
        </w:rPr>
      </w:pPr>
      <w:r>
        <w:rPr>
          <w:rFonts w:hint="eastAsia"/>
        </w:rPr>
        <w:t>“长者食堂食品质量”指标用于评价长者食堂、老年人助餐点为老年人准备的餐食质量是否到位，老年人对长者食堂的饭菜是否满意。</w:t>
      </w:r>
    </w:p>
    <w:p w14:paraId="3B1C8BA9">
      <w:pPr>
        <w:pageBreakBefore w:val="0"/>
        <w:widowControl w:val="0"/>
        <w:kinsoku w:val="0"/>
        <w:topLinePunct w:val="0"/>
        <w:bidi w:val="0"/>
        <w:adjustRightInd w:val="0"/>
        <w:textAlignment w:val="baseline"/>
        <w:rPr>
          <w:rFonts w:hint="eastAsia"/>
        </w:rPr>
      </w:pPr>
      <w:r>
        <w:rPr>
          <w:rFonts w:hint="eastAsia"/>
        </w:rPr>
        <w:t>评价小组通过发放209份问卷，其中187人对长者食堂、老年人助餐点的餐食质量非常满意。根据评分标准，此项得3分。</w:t>
      </w:r>
    </w:p>
    <w:p w14:paraId="5126A843">
      <w:pPr>
        <w:pageBreakBefore w:val="0"/>
        <w:widowControl w:val="0"/>
        <w:kinsoku w:val="0"/>
        <w:topLinePunct w:val="0"/>
        <w:bidi w:val="0"/>
        <w:adjustRightInd w:val="0"/>
        <w:textAlignment w:val="baseline"/>
        <w:rPr>
          <w:rFonts w:hint="eastAsia"/>
        </w:rPr>
      </w:pPr>
      <w:r>
        <w:rPr>
          <w:rFonts w:hint="eastAsia"/>
        </w:rPr>
        <w:t>（6）对老年人手机使用的引导力度（3分）：得分2分</w:t>
      </w:r>
    </w:p>
    <w:p w14:paraId="5311F252">
      <w:pPr>
        <w:pageBreakBefore w:val="0"/>
        <w:widowControl w:val="0"/>
        <w:kinsoku w:val="0"/>
        <w:topLinePunct w:val="0"/>
        <w:bidi w:val="0"/>
        <w:adjustRightInd w:val="0"/>
        <w:textAlignment w:val="baseline"/>
        <w:rPr>
          <w:rFonts w:hint="eastAsia"/>
        </w:rPr>
      </w:pPr>
      <w:r>
        <w:rPr>
          <w:rFonts w:hint="eastAsia"/>
        </w:rPr>
        <w:t>“对老年人手机使用的引导力度”指标用于评价2024年度在开展平安通试点服务的过程中，对老年人使用手机技能的培训引导力度如何。</w:t>
      </w:r>
    </w:p>
    <w:p w14:paraId="728A27C6">
      <w:pPr>
        <w:pageBreakBefore w:val="0"/>
        <w:widowControl w:val="0"/>
        <w:kinsoku w:val="0"/>
        <w:topLinePunct w:val="0"/>
        <w:bidi w:val="0"/>
        <w:adjustRightInd w:val="0"/>
        <w:textAlignment w:val="baseline"/>
        <w:rPr>
          <w:rFonts w:hint="eastAsia"/>
        </w:rPr>
      </w:pPr>
      <w:r>
        <w:rPr>
          <w:rFonts w:hint="eastAsia"/>
        </w:rPr>
        <w:t>经过评价小组审查以及泉州市洛江区民政局所提供的资料显示，在开展“平安通”服务试点的过程中，对老年人使用手机方面以及使用手机呼救的指导培训力度需要加强。由于老人年龄、视力、听力等客观因素的存在，在使用手机方面存在理解、操作上存在不足，同时老人对如何使用手机进行SOS呼救操作不够清晰、不熟悉，在对老年人手机操作及紧急呼救方面的培训引导需要进一步加强。根据评分标准，此项得2分，扣1分。</w:t>
      </w:r>
    </w:p>
    <w:p w14:paraId="3924DE07">
      <w:pPr>
        <w:pageBreakBefore w:val="0"/>
        <w:widowControl w:val="0"/>
        <w:kinsoku w:val="0"/>
        <w:topLinePunct w:val="0"/>
        <w:bidi w:val="0"/>
        <w:adjustRightInd w:val="0"/>
        <w:textAlignment w:val="baseline"/>
        <w:rPr>
          <w:rFonts w:hint="eastAsia"/>
        </w:rPr>
      </w:pPr>
      <w:r>
        <w:rPr>
          <w:rFonts w:hint="eastAsia"/>
        </w:rPr>
        <w:t>（5）平安通平台建设与使用情况（3分）：得分1.5分</w:t>
      </w:r>
    </w:p>
    <w:p w14:paraId="56667933">
      <w:pPr>
        <w:pageBreakBefore w:val="0"/>
        <w:widowControl w:val="0"/>
        <w:kinsoku w:val="0"/>
        <w:topLinePunct w:val="0"/>
        <w:bidi w:val="0"/>
        <w:adjustRightInd w:val="0"/>
        <w:textAlignment w:val="baseline"/>
        <w:rPr>
          <w:rFonts w:hint="eastAsia"/>
        </w:rPr>
      </w:pPr>
      <w:r>
        <w:rPr>
          <w:rFonts w:hint="eastAsia"/>
        </w:rPr>
        <w:t>“平安通平台建设与使用情况”指标用于评价2024年度在平安通试点服务项目中关于平安通省平台的建设与使用情况。</w:t>
      </w:r>
    </w:p>
    <w:p w14:paraId="34447E62">
      <w:pPr>
        <w:pageBreakBefore w:val="0"/>
        <w:widowControl w:val="0"/>
        <w:kinsoku w:val="0"/>
        <w:topLinePunct w:val="0"/>
        <w:bidi w:val="0"/>
        <w:adjustRightInd w:val="0"/>
        <w:textAlignment w:val="baseline"/>
        <w:rPr>
          <w:rFonts w:hint="eastAsia"/>
        </w:rPr>
      </w:pPr>
      <w:r>
        <w:rPr>
          <w:rFonts w:hint="eastAsia"/>
        </w:rPr>
        <w:t>经过评价小组审查，泉州市洛江区民政局在开展“平安通”服务试点的过程中，2024年度平安通省平台已经搭建完成，但是平安通省平台和厦门智宇的养老服务平台对接还在测试阶段，尚未完成数据互传对接。根据评分标准，此项得1.5分，扣1.5分。</w:t>
      </w:r>
    </w:p>
    <w:p w14:paraId="42B13BCF">
      <w:pPr>
        <w:pStyle w:val="5"/>
        <w:bidi w:val="0"/>
        <w:rPr>
          <w:rFonts w:hint="eastAsia"/>
        </w:rPr>
      </w:pPr>
      <w:bookmarkStart w:id="84" w:name="_Toc2643"/>
      <w:bookmarkStart w:id="85" w:name="_Toc217236303"/>
      <w:r>
        <w:rPr>
          <w:rFonts w:hint="eastAsia"/>
        </w:rPr>
        <w:t>2.经济效益（总分9分，得分9分）</w:t>
      </w:r>
      <w:bookmarkEnd w:id="84"/>
      <w:bookmarkEnd w:id="85"/>
    </w:p>
    <w:p w14:paraId="2450559C">
      <w:pPr>
        <w:pageBreakBefore w:val="0"/>
        <w:widowControl w:val="0"/>
        <w:kinsoku w:val="0"/>
        <w:topLinePunct w:val="0"/>
        <w:bidi w:val="0"/>
        <w:adjustRightInd w:val="0"/>
        <w:textAlignment w:val="baseline"/>
        <w:rPr>
          <w:rFonts w:hint="eastAsia"/>
        </w:rPr>
      </w:pPr>
      <w:r>
        <w:rPr>
          <w:rFonts w:hint="eastAsia"/>
        </w:rPr>
        <w:t>（1）养老机构补助金额（3分）：得分3分</w:t>
      </w:r>
    </w:p>
    <w:p w14:paraId="38F0FA3E">
      <w:pPr>
        <w:pageBreakBefore w:val="0"/>
        <w:widowControl w:val="0"/>
        <w:kinsoku w:val="0"/>
        <w:topLinePunct w:val="0"/>
        <w:bidi w:val="0"/>
        <w:adjustRightInd w:val="0"/>
        <w:textAlignment w:val="baseline"/>
        <w:rPr>
          <w:rFonts w:hint="eastAsia"/>
        </w:rPr>
      </w:pPr>
      <w:r>
        <w:rPr>
          <w:rFonts w:hint="eastAsia"/>
        </w:rPr>
        <w:t>“养老机构补助金额”指标用于评价2024年度针对开展居家养老服务的养老机构发放老年人入住养老机构补贴的金额。</w:t>
      </w:r>
    </w:p>
    <w:p w14:paraId="0FBCFBB0">
      <w:pPr>
        <w:pageBreakBefore w:val="0"/>
        <w:widowControl w:val="0"/>
        <w:kinsoku w:val="0"/>
        <w:topLinePunct w:val="0"/>
        <w:bidi w:val="0"/>
        <w:adjustRightInd w:val="0"/>
        <w:textAlignment w:val="baseline"/>
        <w:rPr>
          <w:rFonts w:hint="eastAsia"/>
        </w:rPr>
      </w:pPr>
      <w:r>
        <w:rPr>
          <w:rFonts w:hint="eastAsia"/>
        </w:rPr>
        <w:t>经过评价小组审查以及根据泉州市洛江区民政局提供的数据，泉州市洛江区民政局2024年度已为入住机构的老年人发放补贴43万余元，补助发放率100%。根据评分标准，此项得3分。</w:t>
      </w:r>
    </w:p>
    <w:p w14:paraId="60103646">
      <w:pPr>
        <w:pageBreakBefore w:val="0"/>
        <w:widowControl w:val="0"/>
        <w:kinsoku w:val="0"/>
        <w:topLinePunct w:val="0"/>
        <w:bidi w:val="0"/>
        <w:adjustRightInd w:val="0"/>
        <w:textAlignment w:val="baseline"/>
        <w:rPr>
          <w:rFonts w:hint="eastAsia"/>
        </w:rPr>
      </w:pPr>
      <w:r>
        <w:rPr>
          <w:rFonts w:hint="eastAsia"/>
        </w:rPr>
        <w:t>（2）居家养老幸福院补贴金额（3分）：得分3分</w:t>
      </w:r>
    </w:p>
    <w:p w14:paraId="68FF0321">
      <w:pPr>
        <w:pageBreakBefore w:val="0"/>
        <w:widowControl w:val="0"/>
        <w:kinsoku w:val="0"/>
        <w:topLinePunct w:val="0"/>
        <w:bidi w:val="0"/>
        <w:adjustRightInd w:val="0"/>
        <w:textAlignment w:val="baseline"/>
        <w:rPr>
          <w:rFonts w:hint="eastAsia"/>
        </w:rPr>
      </w:pPr>
      <w:r>
        <w:rPr>
          <w:rFonts w:hint="eastAsia"/>
        </w:rPr>
        <w:t>“居家养老幸福院补贴金额”指标用于评价2024年度针对农村居家养老服务站（幸福院）、居家社区养老服务照料中心发放运营补贴的金额。</w:t>
      </w:r>
    </w:p>
    <w:p w14:paraId="1A27F1D1">
      <w:pPr>
        <w:pageBreakBefore w:val="0"/>
        <w:widowControl w:val="0"/>
        <w:kinsoku w:val="0"/>
        <w:topLinePunct w:val="0"/>
        <w:bidi w:val="0"/>
        <w:adjustRightInd w:val="0"/>
        <w:textAlignment w:val="baseline"/>
        <w:rPr>
          <w:rFonts w:hint="eastAsia"/>
        </w:rPr>
      </w:pPr>
      <w:r>
        <w:rPr>
          <w:rFonts w:hint="eastAsia"/>
        </w:rPr>
        <w:t>经过评价小组审查以及根据泉州市洛江区民政局提供的数据，泉州市洛江区民政局2024年度对全区范围内已建成并运行的农村居家养老服务站（幸福院）、居家社区养老服务照料中心发放运营补贴23.5万元，其中每个居家社区养老服务照料中心发放补贴5万元，每个农村居家养老服务站（幸福院）5000元，此项得3分。</w:t>
      </w:r>
    </w:p>
    <w:p w14:paraId="097496D3">
      <w:pPr>
        <w:pageBreakBefore w:val="0"/>
        <w:widowControl w:val="0"/>
        <w:kinsoku w:val="0"/>
        <w:topLinePunct w:val="0"/>
        <w:bidi w:val="0"/>
        <w:adjustRightInd w:val="0"/>
        <w:textAlignment w:val="baseline"/>
        <w:rPr>
          <w:rFonts w:hint="eastAsia"/>
        </w:rPr>
      </w:pPr>
      <w:r>
        <w:rPr>
          <w:rFonts w:hint="eastAsia"/>
        </w:rPr>
        <w:t>（3）发放失能老人护理补贴金额（3分）：得分3分</w:t>
      </w:r>
    </w:p>
    <w:p w14:paraId="58CAE375">
      <w:pPr>
        <w:pageBreakBefore w:val="0"/>
        <w:widowControl w:val="0"/>
        <w:kinsoku w:val="0"/>
        <w:topLinePunct w:val="0"/>
        <w:bidi w:val="0"/>
        <w:adjustRightInd w:val="0"/>
        <w:textAlignment w:val="baseline"/>
        <w:rPr>
          <w:rFonts w:hint="eastAsia"/>
        </w:rPr>
      </w:pPr>
      <w:r>
        <w:rPr>
          <w:rFonts w:hint="eastAsia"/>
        </w:rPr>
        <w:t>“发放失能老人护理补贴金额”指标用于评价2024年度针对失能老人发放失能老人护理补贴的金额。</w:t>
      </w:r>
    </w:p>
    <w:p w14:paraId="7A84F24A">
      <w:pPr>
        <w:pageBreakBefore w:val="0"/>
        <w:widowControl w:val="0"/>
        <w:kinsoku w:val="0"/>
        <w:topLinePunct w:val="0"/>
        <w:bidi w:val="0"/>
        <w:adjustRightInd w:val="0"/>
        <w:textAlignment w:val="baseline"/>
        <w:rPr>
          <w:rFonts w:hint="eastAsia"/>
        </w:rPr>
      </w:pPr>
      <w:r>
        <w:rPr>
          <w:rFonts w:hint="eastAsia"/>
        </w:rPr>
        <w:t>经过评价小组审查以及根据泉州市洛江区民政局提供的数据，泉州市洛江区民政局2024年度为洛江户籍的最低生活保障对象和计划生育特殊家庭中的完全失能老年人，按照每人每月300元的标准发放失能老人护理补贴。共计22人，前三季度发放金额56100元。根据评分标准，此项得3分。</w:t>
      </w:r>
    </w:p>
    <w:p w14:paraId="59500B93">
      <w:pPr>
        <w:pStyle w:val="5"/>
        <w:bidi w:val="0"/>
        <w:rPr>
          <w:rFonts w:hint="eastAsia"/>
        </w:rPr>
      </w:pPr>
      <w:bookmarkStart w:id="86" w:name="_Toc217236304"/>
      <w:bookmarkStart w:id="87" w:name="_Toc14076"/>
      <w:r>
        <w:rPr>
          <w:rFonts w:hint="eastAsia"/>
        </w:rPr>
        <w:t>3.满意度指标（总分4分，得分4分）</w:t>
      </w:r>
      <w:bookmarkEnd w:id="86"/>
      <w:bookmarkEnd w:id="87"/>
    </w:p>
    <w:p w14:paraId="6ED8E8A1">
      <w:pPr>
        <w:pageBreakBefore w:val="0"/>
        <w:widowControl w:val="0"/>
        <w:kinsoku w:val="0"/>
        <w:topLinePunct w:val="0"/>
        <w:bidi w:val="0"/>
        <w:adjustRightInd w:val="0"/>
        <w:textAlignment w:val="baseline"/>
        <w:rPr>
          <w:rFonts w:hint="eastAsia"/>
        </w:rPr>
      </w:pPr>
      <w:r>
        <w:rPr>
          <w:rFonts w:hint="eastAsia"/>
        </w:rPr>
        <w:t>（1）老年人对养老服务的满意度（4分）：得分4分</w:t>
      </w:r>
    </w:p>
    <w:p w14:paraId="12616DB7">
      <w:pPr>
        <w:pageBreakBefore w:val="0"/>
        <w:widowControl w:val="0"/>
        <w:kinsoku w:val="0"/>
        <w:topLinePunct w:val="0"/>
        <w:bidi w:val="0"/>
        <w:adjustRightInd w:val="0"/>
        <w:textAlignment w:val="baseline"/>
        <w:rPr>
          <w:rFonts w:hint="eastAsia"/>
        </w:rPr>
      </w:pPr>
      <w:r>
        <w:rPr>
          <w:rFonts w:hint="eastAsia"/>
        </w:rPr>
        <w:t>“老年人对养老服务的满意度”指标用于评价老年人对泉州市洛江区民政局开展的养老服务是否满意。</w:t>
      </w:r>
    </w:p>
    <w:p w14:paraId="3EBAB775">
      <w:pPr>
        <w:pageBreakBefore w:val="0"/>
        <w:widowControl w:val="0"/>
        <w:kinsoku w:val="0"/>
        <w:topLinePunct w:val="0"/>
        <w:bidi w:val="0"/>
        <w:adjustRightInd w:val="0"/>
        <w:textAlignment w:val="baseline"/>
        <w:rPr>
          <w:rFonts w:hint="eastAsia"/>
        </w:rPr>
      </w:pPr>
      <w:r>
        <w:rPr>
          <w:rFonts w:hint="eastAsia"/>
        </w:rPr>
        <w:t>经过评价小组审查，评价小组通过发放209份问卷，其中180人对泉州市洛江区民政局所开展的养老专项服务感到非常满意。根据评分标准，此项得4分。</w:t>
      </w:r>
    </w:p>
    <w:p w14:paraId="1C1CE344">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88" w:name="_Toc217236305"/>
      <w:bookmarkStart w:id="89" w:name="_Toc15759"/>
      <w:r>
        <w:rPr>
          <w:rFonts w:hint="eastAsia"/>
        </w:rPr>
        <w:t>（五）主要成效</w:t>
      </w:r>
      <w:bookmarkEnd w:id="88"/>
      <w:bookmarkEnd w:id="89"/>
    </w:p>
    <w:p w14:paraId="1B47606D">
      <w:pPr>
        <w:pageBreakBefore w:val="0"/>
        <w:widowControl w:val="0"/>
        <w:kinsoku w:val="0"/>
        <w:topLinePunct w:val="0"/>
        <w:bidi w:val="0"/>
        <w:adjustRightInd w:val="0"/>
        <w:textAlignment w:val="baseline"/>
        <w:rPr>
          <w:rFonts w:hint="eastAsia"/>
          <w:spacing w:val="6"/>
          <w:sz w:val="28"/>
        </w:rPr>
      </w:pPr>
      <w:r>
        <w:rPr>
          <w:spacing w:val="6"/>
          <w:sz w:val="28"/>
        </w:rPr>
        <w:t>2024年养老事业专项资金</w:t>
      </w:r>
      <w:r>
        <w:rPr>
          <w:rFonts w:hint="eastAsia"/>
          <w:spacing w:val="6"/>
          <w:sz w:val="28"/>
        </w:rPr>
        <w:t>取得的主要成效表现在：（一）承建5个长者食堂。长者食堂建设覆盖万安街道院前社区、河市镇坛顶村、马甲镇永安村、罗溪镇新东村、虹山乡虹山村，共5个项目。每个项目安排资金30万元，其中省级补助15万元、市级补助5万元、区级配套补助10万元，总投入达150万元，目前资金已全额下拨到位。各长者食堂严格遵循统一建设标准：使用面积原则上不低于200平方米，可同时容纳50人及以上老年人就餐，配备相应助餐工作人员；按“四区、八有”规范推进建设，就餐场所需满足环境温馨、灯光明亮、清洁卫生、标识清晰的要求。建成后，食堂将采用村（社区）自营与第三方运营相结合的模式推进运营，目标实现70%的长者食堂全年有效运营200天以上，100%的长者食堂全年有效运营100天以上。（二）提升改造3个居家养老服务站（幸福院）。农村幸福院提升工程涉及双阳街道新岭社区、马甲镇梧峰村、马甲镇梅岭村三个项目。幸福院建筑面积不少于200平方米，设置床位不少于10张，配套建设厨房、餐厅、娱乐场所等功能区域；建筑需符合抗震标准，配备专业服务队伍、明确服务内容，做到制度上墙，并设置规范标识标记。同时，提升工程严格参照《福建省农村幸福院等级评定标准（试行）》，按四星级及以上标准推进。在资金方面，每个项目安排30万元，其中市级补助15万元、区级配套补助15万元，工程总投资90万元，目前资金已全额下拨到位。（三）开展居家养老专业化服务。为特困、低保、计划生育特殊家庭、重度残疾、重点优抚、空巢、孤寡等七类特殊困难老人，以及80周岁及以上未领取机关企事业单位退休金的老年人，共计530人，提供居家养老上门服务，服务标准为每人每月200元。该项目总投入资金127.2万元，其中市级补助33万元，区级补助94.2万元。项目通过政府购买服务招投标程序确定承接方，由厦门智宇信息技术有限公司负责具体服务实施，服务范围涵盖助餐、助洁、助急、助行、助浴、助医、康复护理、紧急救援、探访关爱等九大领域。在服务模式上，助老员采用“在地化服务人员+村居志愿者”联动机制，并建立区、镇（乡）、村（社区）三级网格管理队伍。同时，结合辖区内符合条件老年人的总体数量占比，在区级层面配备专职管理负责人与客服座席，确保服务有序开展。</w:t>
      </w:r>
    </w:p>
    <w:p w14:paraId="1C4AFC55">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90" w:name="_Toc217236306"/>
      <w:bookmarkStart w:id="91" w:name="_Toc22752"/>
      <w:r>
        <w:rPr>
          <w:rFonts w:hint="eastAsia"/>
        </w:rPr>
        <w:t>（六）绩效评价结论</w:t>
      </w:r>
      <w:bookmarkEnd w:id="90"/>
      <w:bookmarkEnd w:id="91"/>
    </w:p>
    <w:p w14:paraId="03BF0E57">
      <w:pPr>
        <w:pageBreakBefore w:val="0"/>
        <w:widowControl w:val="0"/>
        <w:kinsoku w:val="0"/>
        <w:topLinePunct w:val="0"/>
        <w:bidi w:val="0"/>
        <w:adjustRightInd w:val="0"/>
        <w:textAlignment w:val="baseline"/>
        <w:rPr>
          <w:rFonts w:hint="eastAsia"/>
        </w:rPr>
      </w:pPr>
      <w:r>
        <w:rPr>
          <w:rFonts w:hint="eastAsia"/>
        </w:rPr>
        <w:t>2024年度泉州市洛江区养老事业专项资金绩效评价报告得分90.5分，评价等级为“优秀”。主要扣分项目为：绩效目标明确性扣1分，对养老服务公司的监督力度扣1分，项目验收规范性扣1分，养老服务转化率扣1分，幸福院建设情况扣1分，居家养老服务质量情况扣1分，老年人档案建设情况扣1分，对老年人手机使用的引导力度扣1分，平安通平台建设与使用情况扣1.5分，合计共扣9.5分。</w:t>
      </w:r>
    </w:p>
    <w:p w14:paraId="5395E1B1">
      <w:pPr>
        <w:pStyle w:val="3"/>
        <w:pageBreakBefore w:val="0"/>
        <w:widowControl w:val="0"/>
        <w:kinsoku w:val="0"/>
        <w:topLinePunct w:val="0"/>
        <w:bidi w:val="0"/>
        <w:adjustRightInd w:val="0"/>
        <w:textAlignment w:val="baseline"/>
        <w:rPr>
          <w:rFonts w:hint="eastAsia"/>
        </w:rPr>
      </w:pPr>
      <w:bookmarkStart w:id="92" w:name="_Toc217236307"/>
      <w:bookmarkStart w:id="93" w:name="_Toc15302"/>
      <w:r>
        <w:rPr>
          <w:rFonts w:hint="eastAsia"/>
        </w:rPr>
        <w:t>五、存在的问题</w:t>
      </w:r>
      <w:bookmarkEnd w:id="92"/>
      <w:bookmarkEnd w:id="93"/>
    </w:p>
    <w:p w14:paraId="38002515">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94" w:name="_Toc214288758"/>
      <w:bookmarkStart w:id="95" w:name="_Toc217236308"/>
      <w:bookmarkStart w:id="96" w:name="_Toc28345"/>
      <w:r>
        <w:rPr>
          <w:rFonts w:hint="eastAsia"/>
        </w:rPr>
        <w:t>（一）</w:t>
      </w:r>
      <w:bookmarkEnd w:id="94"/>
      <w:r>
        <w:rPr>
          <w:rFonts w:hint="eastAsia"/>
        </w:rPr>
        <w:t>梅岭村农村幸福院日间照料床位未达标准</w:t>
      </w:r>
      <w:bookmarkEnd w:id="95"/>
      <w:bookmarkEnd w:id="96"/>
    </w:p>
    <w:p w14:paraId="789B720A">
      <w:pPr>
        <w:pageBreakBefore w:val="0"/>
        <w:widowControl w:val="0"/>
        <w:kinsoku w:val="0"/>
        <w:topLinePunct w:val="0"/>
        <w:bidi w:val="0"/>
        <w:adjustRightInd w:val="0"/>
        <w:textAlignment w:val="baseline"/>
        <w:rPr>
          <w:rFonts w:hint="eastAsia"/>
          <w:spacing w:val="6"/>
          <w:sz w:val="28"/>
        </w:rPr>
      </w:pPr>
      <w:bookmarkStart w:id="97" w:name="_Toc214288759"/>
      <w:r>
        <w:rPr>
          <w:rFonts w:hint="eastAsia"/>
          <w:spacing w:val="6"/>
          <w:sz w:val="28"/>
        </w:rPr>
        <w:t>依据泉州市洛江区民政局《关于推荐申报2024年养老领域惠民生补短板、省为民办实事项目的通知》（泉洛政民〔2024〕11号）要求，农村幸福院需设置10张左右的机构养老床位或日间照料室床位。然而，验收报告显示，梅岭村农村幸福院日间照料床位仅有6张，未达到文件规定的标准。</w:t>
      </w:r>
    </w:p>
    <w:bookmarkEnd w:id="97"/>
    <w:p w14:paraId="7E72DA8C">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98" w:name="_Toc5214"/>
      <w:bookmarkStart w:id="99" w:name="_Toc217236309"/>
      <w:r>
        <w:rPr>
          <w:rFonts w:hint="eastAsia"/>
        </w:rPr>
        <w:t>（二）永安村长者食堂验收工作存在疏漏</w:t>
      </w:r>
      <w:bookmarkEnd w:id="98"/>
      <w:bookmarkEnd w:id="99"/>
    </w:p>
    <w:p w14:paraId="173722E0">
      <w:pPr>
        <w:pageBreakBefore w:val="0"/>
        <w:widowControl w:val="0"/>
        <w:kinsoku w:val="0"/>
        <w:topLinePunct w:val="0"/>
        <w:bidi w:val="0"/>
        <w:adjustRightInd w:val="0"/>
        <w:textAlignment w:val="baseline"/>
        <w:rPr>
          <w:rFonts w:hint="eastAsia"/>
        </w:rPr>
      </w:pPr>
      <w:r>
        <w:rPr>
          <w:rFonts w:hint="eastAsia"/>
        </w:rPr>
        <w:t>泉州市洛江区民政局在永安村长者食堂的验收报告中，出现了建筑面积与厨房面积相互矛盾的问题，且验收报告未填写验收日期，验收工作不够严谨。如，验收报告显示长者食堂建筑面积仅为45平方米，而厨房和餐厅建设面积却为180平方米，两者数据明显矛盾。</w:t>
      </w:r>
    </w:p>
    <w:p w14:paraId="3941A226">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100" w:name="_Toc217236310"/>
      <w:bookmarkStart w:id="101" w:name="_Toc13217"/>
      <w:r>
        <w:rPr>
          <w:rFonts w:hint="eastAsia"/>
        </w:rPr>
        <w:t>（三）对第三方养老服务公司监督力度不够</w:t>
      </w:r>
      <w:bookmarkEnd w:id="100"/>
      <w:bookmarkEnd w:id="101"/>
    </w:p>
    <w:p w14:paraId="25F65D2E">
      <w:pPr>
        <w:pageBreakBefore w:val="0"/>
        <w:widowControl w:val="0"/>
        <w:kinsoku w:val="0"/>
        <w:topLinePunct w:val="0"/>
        <w:bidi w:val="0"/>
        <w:adjustRightInd w:val="0"/>
        <w:textAlignment w:val="baseline"/>
        <w:rPr>
          <w:rFonts w:hint="eastAsia"/>
        </w:rPr>
      </w:pPr>
      <w:bookmarkStart w:id="102" w:name="_Toc214288761"/>
      <w:r>
        <w:rPr>
          <w:rFonts w:hint="eastAsia"/>
        </w:rPr>
        <w:t>泉州市洛江区民政局在开展养老服务过程中，对第三方养老服务公司的监督存在不足。例如，洛江区医护航家养老院存在昼夜巡查、交接班等巡查记录不完整的情况，有漏记、错记现象；防噎食、防跌倒等安全防护措施落实不到位；未做到专袋收集，清洗、消毒流程不规范，缺乏专业的消毒设备和操作标准。此外，泉州市龙人伍心金秋家园养老有限公司部分楼层也存在交接班记录不及时、不完整且无签名等问题。</w:t>
      </w:r>
    </w:p>
    <w:bookmarkEnd w:id="102"/>
    <w:p w14:paraId="77616B39">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103" w:name="_Toc217236311"/>
      <w:bookmarkStart w:id="104" w:name="_Toc560"/>
      <w:r>
        <w:rPr>
          <w:rFonts w:hint="eastAsia"/>
        </w:rPr>
        <w:t>（四）养老服务转化率有待提升</w:t>
      </w:r>
      <w:bookmarkEnd w:id="103"/>
      <w:bookmarkEnd w:id="104"/>
    </w:p>
    <w:p w14:paraId="6F5B6EC7">
      <w:pPr>
        <w:pageBreakBefore w:val="0"/>
        <w:widowControl w:val="0"/>
        <w:kinsoku w:val="0"/>
        <w:topLinePunct w:val="0"/>
        <w:bidi w:val="0"/>
        <w:adjustRightInd w:val="0"/>
        <w:textAlignment w:val="baseline"/>
        <w:rPr>
          <w:rFonts w:hint="eastAsia"/>
        </w:rPr>
      </w:pPr>
      <w:bookmarkStart w:id="105" w:name="_Toc214288762"/>
      <w:r>
        <w:rPr>
          <w:rFonts w:hint="eastAsia"/>
        </w:rPr>
        <w:t>在2024年度开展养老服务过程中，泉州市洛江区民政局的养老服务转化率有待提高。数据显示，养老上门服务开展率仅为64.8%，基础服务开展率为35.5%，“平安通”服务开展率更是低至31.8%，养老服务转化率方面存在明显不足。</w:t>
      </w:r>
    </w:p>
    <w:bookmarkEnd w:id="105"/>
    <w:p w14:paraId="21B5B8EA">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106" w:name="_Toc217236312"/>
      <w:bookmarkStart w:id="107" w:name="_Toc15018"/>
      <w:r>
        <w:rPr>
          <w:rFonts w:hint="eastAsia"/>
        </w:rPr>
        <w:t>（五）养老服务建档制度不够健全</w:t>
      </w:r>
      <w:bookmarkEnd w:id="106"/>
      <w:bookmarkEnd w:id="107"/>
    </w:p>
    <w:p w14:paraId="53839CC8">
      <w:pPr>
        <w:pageBreakBefore w:val="0"/>
        <w:widowControl w:val="0"/>
        <w:kinsoku w:val="0"/>
        <w:topLinePunct w:val="0"/>
        <w:bidi w:val="0"/>
        <w:adjustRightInd w:val="0"/>
        <w:textAlignment w:val="baseline"/>
        <w:rPr>
          <w:rFonts w:hint="eastAsia"/>
        </w:rPr>
      </w:pPr>
      <w:r>
        <w:rPr>
          <w:rFonts w:hint="eastAsia"/>
        </w:rPr>
        <w:t>泉州市洛江区民政局在开展养老服务时，第三方服务公司对老人的建档工作不够完善。部分老人基础信息登记不全，关键健康指标、既往病史、用药情况等核心数据缺失或模糊不清；健康状况、服务需求等动态信息更新不及时，难以真实反映老人当前实际情况；同时，档案内容维度单一，对老人生活习惯、心理状态、家庭支持情况等个性化信息记录不足，导致后续服务难以精准匹配老人需求，既影响了服务质量和老人体验，也给老人的安全保障带来潜在风险。</w:t>
      </w:r>
    </w:p>
    <w:p w14:paraId="7B229233">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108" w:name="_Toc217236313"/>
      <w:bookmarkStart w:id="109" w:name="_Toc26937"/>
      <w:r>
        <w:rPr>
          <w:rFonts w:hint="eastAsia"/>
        </w:rPr>
        <w:t>（六）对老人使用手机及呼救指导力度不足</w:t>
      </w:r>
      <w:bookmarkEnd w:id="108"/>
      <w:bookmarkEnd w:id="109"/>
    </w:p>
    <w:p w14:paraId="784F9DCB">
      <w:pPr>
        <w:pageBreakBefore w:val="0"/>
        <w:widowControl w:val="0"/>
        <w:kinsoku w:val="0"/>
        <w:topLinePunct w:val="0"/>
        <w:bidi w:val="0"/>
        <w:adjustRightInd w:val="0"/>
        <w:textAlignment w:val="baseline"/>
        <w:rPr>
          <w:rFonts w:hint="eastAsia"/>
        </w:rPr>
      </w:pPr>
      <w:r>
        <w:rPr>
          <w:rFonts w:hint="eastAsia"/>
        </w:rPr>
        <w:t>泉州市洛江区民政局在开展“平安通”服务试点的过程中，对老年人使用手机方面以及使用手机呼救的指导和培训力度需要加强。由于老人年龄、视力、听力等客观因素的存在，在使用手机方面存在理解、操作上存在不足，同时老人对如何使用手机进行SOS呼救操作不够清晰、不熟悉，在对老年人手机操作及紧急呼救方面的培训引导需要进一步加强。</w:t>
      </w:r>
    </w:p>
    <w:p w14:paraId="5CE8F2F7">
      <w:pPr>
        <w:pStyle w:val="3"/>
        <w:pageBreakBefore w:val="0"/>
        <w:widowControl w:val="0"/>
        <w:kinsoku w:val="0"/>
        <w:topLinePunct w:val="0"/>
        <w:bidi w:val="0"/>
        <w:adjustRightInd w:val="0"/>
        <w:textAlignment w:val="baseline"/>
        <w:rPr>
          <w:rFonts w:hint="eastAsia"/>
        </w:rPr>
      </w:pPr>
      <w:bookmarkStart w:id="110" w:name="_Toc217236314"/>
      <w:bookmarkStart w:id="111" w:name="_Toc18502"/>
      <w:r>
        <w:rPr>
          <w:rFonts w:hint="eastAsia"/>
        </w:rPr>
        <w:t>六、有关建议</w:t>
      </w:r>
      <w:bookmarkEnd w:id="110"/>
      <w:bookmarkEnd w:id="111"/>
      <w:bookmarkStart w:id="112" w:name="_Toc217236315"/>
    </w:p>
    <w:p w14:paraId="4AC3315A">
      <w:pPr>
        <w:pStyle w:val="3"/>
        <w:pageBreakBefore w:val="0"/>
        <w:widowControl w:val="0"/>
        <w:kinsoku w:val="0"/>
        <w:topLinePunct w:val="0"/>
        <w:bidi w:val="0"/>
        <w:adjustRightInd w:val="0"/>
        <w:textAlignment w:val="baseline"/>
        <w:rPr>
          <w:rFonts w:hint="eastAsia"/>
        </w:rPr>
      </w:pPr>
      <w:bookmarkStart w:id="113" w:name="_Toc21218"/>
      <w:r>
        <w:rPr>
          <w:rFonts w:hint="eastAsia"/>
        </w:rPr>
        <w:t>（一）明确责任分工，细化床位配置等验收指标</w:t>
      </w:r>
      <w:bookmarkEnd w:id="112"/>
      <w:bookmarkEnd w:id="113"/>
    </w:p>
    <w:p w14:paraId="3D493930">
      <w:pPr>
        <w:pageBreakBefore w:val="0"/>
        <w:widowControl w:val="0"/>
        <w:kinsoku w:val="0"/>
        <w:topLinePunct w:val="0"/>
        <w:bidi w:val="0"/>
        <w:adjustRightInd w:val="0"/>
        <w:textAlignment w:val="baseline"/>
        <w:rPr>
          <w:rFonts w:hint="eastAsia"/>
        </w:rPr>
      </w:pPr>
      <w:r>
        <w:rPr>
          <w:rFonts w:hint="eastAsia"/>
        </w:rPr>
        <w:t>建议督促乡镇限期补齐日间照料床位缺口，确保达到标准并组织专项复核验收；复盘验收流程，细化床位配置、设施达标等核心验收指标，明确责任分工，避免监管疏漏；同时建立农村幸福院常态化监管机制，将床位配置等关键要求纳入日常抽查和等级评定，与运营奖补挂钩，切实杜绝“建而不达标”问题，保障农村老年人日间照料服务需求得到有效满足。</w:t>
      </w:r>
    </w:p>
    <w:p w14:paraId="3D23CB11">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114" w:name="_Toc214288766"/>
      <w:bookmarkStart w:id="115" w:name="_Toc217236316"/>
      <w:bookmarkStart w:id="116" w:name="_Toc17395"/>
      <w:bookmarkStart w:id="117" w:name="_Toc214288767"/>
      <w:r>
        <w:rPr>
          <w:rFonts w:hint="eastAsia"/>
        </w:rPr>
        <w:t>（二）</w:t>
      </w:r>
      <w:bookmarkEnd w:id="114"/>
      <w:r>
        <w:rPr>
          <w:rFonts w:hint="eastAsia"/>
        </w:rPr>
        <w:t>加强复核工作，规范验收管理流程</w:t>
      </w:r>
      <w:bookmarkEnd w:id="115"/>
      <w:bookmarkEnd w:id="116"/>
    </w:p>
    <w:p w14:paraId="213222D8">
      <w:pPr>
        <w:pageBreakBefore w:val="0"/>
        <w:widowControl w:val="0"/>
        <w:kinsoku w:val="0"/>
        <w:topLinePunct w:val="0"/>
        <w:bidi w:val="0"/>
        <w:adjustRightInd w:val="0"/>
        <w:textAlignment w:val="baseline"/>
        <w:rPr>
          <w:rFonts w:hint="eastAsia"/>
        </w:rPr>
      </w:pPr>
      <w:r>
        <w:rPr>
          <w:rFonts w:hint="eastAsia"/>
        </w:rPr>
        <w:t>泉州市洛江区民政局应实地丈量精准核实建筑面积等核心数据，纠正相互矛盾的信息并补填完整验收日期，确保验收材料真实合规；参照相关文件等标准，细化长者食堂验收流程，明确面积核算规范、资料填写要求等关键环节，组建专业验收小组并强化业务培训；建立验收报告“双人复核”机制，将数据一致性、资料完整性纳入审核重点，同步把验收质量纳入养老服务设施日常监管与等级评定，切实压实验收责任，杜绝流程疏漏，保障长者食堂建设达标且服务合规。</w:t>
      </w:r>
    </w:p>
    <w:p w14:paraId="1B6F7FE1">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118" w:name="_Toc217236317"/>
      <w:bookmarkStart w:id="119" w:name="_Toc25990"/>
      <w:r>
        <w:rPr>
          <w:rFonts w:hint="eastAsia"/>
        </w:rPr>
        <w:t>（三）</w:t>
      </w:r>
      <w:bookmarkEnd w:id="117"/>
      <w:r>
        <w:rPr>
          <w:rFonts w:hint="eastAsia"/>
        </w:rPr>
        <w:t>构建常态化监管体系，提升第三方服务质量</w:t>
      </w:r>
      <w:bookmarkEnd w:id="118"/>
      <w:bookmarkEnd w:id="119"/>
    </w:p>
    <w:p w14:paraId="1F899230">
      <w:pPr>
        <w:keepNext w:val="0"/>
        <w:keepLines w:val="0"/>
        <w:pageBreakBefore w:val="0"/>
        <w:widowControl w:val="0"/>
        <w:kinsoku w:val="0"/>
        <w:wordWrap w:val="0"/>
        <w:overflowPunct/>
        <w:topLinePunct w:val="0"/>
        <w:autoSpaceDE/>
        <w:autoSpaceDN/>
        <w:bidi w:val="0"/>
        <w:adjustRightInd w:val="0"/>
        <w:snapToGrid w:val="0"/>
        <w:textAlignment w:val="baseline"/>
        <w:rPr>
          <w:rFonts w:hint="eastAsia"/>
        </w:rPr>
      </w:pPr>
      <w:r>
        <w:rPr>
          <w:rFonts w:hint="eastAsia"/>
        </w:rPr>
        <w:t>泉州市洛江区民政局应当严格依据《养老机构服务安全基本规范》《养老机构管理办法》等强制性标准与法规，对第三方养老服务公司开展督导检查；健全“定期检查+突击抽查+动态评估”的常态化监督机制，细化巡查记录完整性、安全防护落实、消毒规范等核心监管指标，将监督结果与运营补贴、等级评定、信用监管直接挂钩；强化对第三方公司从业人员的业务培训与警示教育，明确岗位职责与操作规范，建立问题台账与闭环整改机制，对整改不力、屡查屡犯的机构依法依规严肃处理，切实压实监管责任与企业主体责任，筑牢老年人服务安全防线。</w:t>
      </w:r>
    </w:p>
    <w:p w14:paraId="7BB9FECB">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120" w:name="_Toc27689"/>
      <w:bookmarkStart w:id="121" w:name="_Toc217236318"/>
      <w:r>
        <w:rPr>
          <w:rFonts w:hint="eastAsia"/>
        </w:rPr>
        <w:t>（四）加大宣传推广力度，提高养老服务资源转化率</w:t>
      </w:r>
      <w:bookmarkEnd w:id="120"/>
      <w:bookmarkEnd w:id="121"/>
    </w:p>
    <w:p w14:paraId="2970BD44">
      <w:pPr>
        <w:pageBreakBefore w:val="0"/>
        <w:widowControl w:val="0"/>
        <w:kinsoku w:val="0"/>
        <w:topLinePunct w:val="0"/>
        <w:bidi w:val="0"/>
        <w:adjustRightInd w:val="0"/>
        <w:textAlignment w:val="baseline"/>
        <w:rPr>
          <w:rFonts w:hint="eastAsia"/>
        </w:rPr>
      </w:pPr>
      <w:r>
        <w:rPr>
          <w:rFonts w:hint="eastAsia"/>
        </w:rPr>
        <w:t>开展需求调研与精准宣传，深入社区开展养老服务需求普查，了解老人不愿使用服务的真实原因。针对性地制作通俗易懂的宣传材料，通过社区网格、老年协会、子女群等多渠道进行精准推送，提高政策与服务知晓度。简化流程与提升服务吸引力，优化服务申请与审批流程，探索“一键申请”“上门办理”等便捷模式。丰富服务包内容，引入更多符合老人实际需求的个性化、差异化服务项目，以优质服务体验带动使用率的自然提升。</w:t>
      </w:r>
    </w:p>
    <w:p w14:paraId="65199592">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122" w:name="_Toc217236319"/>
      <w:bookmarkStart w:id="123" w:name="_Toc31003"/>
      <w:r>
        <w:rPr>
          <w:rFonts w:hint="eastAsia"/>
        </w:rPr>
        <w:t>（五）完善养老服务档案动态管理，夯实精准服务数据基础</w:t>
      </w:r>
      <w:bookmarkEnd w:id="122"/>
      <w:bookmarkEnd w:id="123"/>
    </w:p>
    <w:p w14:paraId="218BE0E7">
      <w:pPr>
        <w:pageBreakBefore w:val="0"/>
        <w:widowControl w:val="0"/>
        <w:kinsoku w:val="0"/>
        <w:topLinePunct w:val="0"/>
        <w:bidi w:val="0"/>
        <w:adjustRightInd w:val="0"/>
        <w:textAlignment w:val="baseline"/>
        <w:rPr>
          <w:rFonts w:hint="eastAsia"/>
          <w:spacing w:val="6"/>
          <w:sz w:val="28"/>
        </w:rPr>
      </w:pPr>
      <w:r>
        <w:rPr>
          <w:rFonts w:hint="eastAsia"/>
          <w:spacing w:val="6"/>
          <w:sz w:val="28"/>
        </w:rPr>
        <w:t>制定统一的档案信息采集与管理标准，明确档案中必须包含的基础信息、健康数据、需求评估及个性化信息等核心模块，确保信息采集的维度和深度。同时，建立档案质量定期审查与更新机制，将档案质量审查纳入日常监管，每季度或半年度对档案的完整性、准确性和更新及时性进行抽查。</w:t>
      </w:r>
    </w:p>
    <w:p w14:paraId="0E3FAFC0">
      <w:pPr>
        <w:pStyle w:val="4"/>
        <w:keepNext/>
        <w:keepLines/>
        <w:pageBreakBefore w:val="0"/>
        <w:widowControl w:val="0"/>
        <w:kinsoku w:val="0"/>
        <w:wordWrap w:val="0"/>
        <w:overflowPunct/>
        <w:topLinePunct w:val="0"/>
        <w:autoSpaceDE/>
        <w:autoSpaceDN/>
        <w:bidi w:val="0"/>
        <w:adjustRightInd w:val="0"/>
        <w:snapToGrid w:val="0"/>
        <w:spacing w:line="560" w:lineRule="exact"/>
        <w:textAlignment w:val="baseline"/>
        <w:rPr>
          <w:rFonts w:hint="eastAsia"/>
        </w:rPr>
      </w:pPr>
      <w:bookmarkStart w:id="124" w:name="_Toc217236320"/>
      <w:bookmarkStart w:id="125" w:name="_Toc1763"/>
      <w:r>
        <w:rPr>
          <w:rFonts w:hint="eastAsia"/>
        </w:rPr>
        <w:t>（六）加强手机应用培训，弥合老年群体“数字鸿沟”</w:t>
      </w:r>
      <w:bookmarkEnd w:id="124"/>
      <w:bookmarkEnd w:id="125"/>
    </w:p>
    <w:p w14:paraId="3C460435">
      <w:pPr>
        <w:pageBreakBefore w:val="0"/>
        <w:widowControl w:val="0"/>
        <w:kinsoku w:val="0"/>
        <w:topLinePunct w:val="0"/>
        <w:bidi w:val="0"/>
        <w:adjustRightInd w:val="0"/>
        <w:textAlignment w:val="baseline"/>
        <w:rPr>
          <w:rFonts w:hint="eastAsia"/>
        </w:rPr>
      </w:pPr>
      <w:r>
        <w:rPr>
          <w:rFonts w:hint="eastAsia"/>
        </w:rPr>
        <w:t>开展多元化、场景化的技能培训，组织社区培训班、家属课堂、一对一上门辅导等，采用大字版说明书、视频教程等多种形式，反复强化手机基本操作与“平安通”SOS呼叫等关键功能的教学。建立应急演练机制，在培训后通过模拟呼叫等方式检验老人掌握情况，并定期回访。将应急呼叫演练纳入社区常态化活动，巩固老人的记忆与操作能力，确保紧急情况下服务工具能够真正发挥作用。</w:t>
      </w:r>
    </w:p>
    <w:p w14:paraId="651C4C94">
      <w:pPr>
        <w:pStyle w:val="3"/>
        <w:pageBreakBefore w:val="0"/>
        <w:widowControl w:val="0"/>
        <w:kinsoku w:val="0"/>
        <w:topLinePunct w:val="0"/>
        <w:bidi w:val="0"/>
        <w:adjustRightInd w:val="0"/>
        <w:textAlignment w:val="baseline"/>
        <w:rPr>
          <w:rFonts w:hint="eastAsia"/>
        </w:rPr>
      </w:pPr>
      <w:bookmarkStart w:id="126" w:name="_Toc217236321"/>
      <w:bookmarkStart w:id="127" w:name="_Toc14888"/>
      <w:r>
        <w:rPr>
          <w:rFonts w:hint="eastAsia"/>
        </w:rPr>
        <w:t>七、其他需要说明的问题</w:t>
      </w:r>
      <w:bookmarkEnd w:id="126"/>
      <w:bookmarkEnd w:id="127"/>
    </w:p>
    <w:p w14:paraId="09B2B61E">
      <w:pPr>
        <w:pageBreakBefore w:val="0"/>
        <w:widowControl w:val="0"/>
        <w:kinsoku w:val="0"/>
        <w:topLinePunct w:val="0"/>
        <w:bidi w:val="0"/>
        <w:adjustRightInd w:val="0"/>
        <w:textAlignment w:val="baseline"/>
        <w:rPr>
          <w:rFonts w:hint="eastAsia"/>
        </w:rPr>
      </w:pPr>
      <w:r>
        <w:rPr>
          <w:rFonts w:hint="eastAsia"/>
        </w:rPr>
        <w:t>本报告中“2024年养老事业专项资金”相关数据，均以项目单位提供的项目支出明细账、财务报表等相关资料为来源依据。</w:t>
      </w:r>
    </w:p>
    <w:p w14:paraId="2801430A">
      <w:pPr>
        <w:pageBreakBefore w:val="0"/>
        <w:widowControl w:val="0"/>
        <w:kinsoku w:val="0"/>
        <w:topLinePunct w:val="0"/>
        <w:bidi w:val="0"/>
        <w:adjustRightInd w:val="0"/>
        <w:textAlignment w:val="baseline"/>
        <w:rPr>
          <w:rFonts w:hint="eastAsia"/>
        </w:rPr>
      </w:pPr>
    </w:p>
    <w:p w14:paraId="53759B91">
      <w:pPr>
        <w:pageBreakBefore w:val="0"/>
        <w:widowControl w:val="0"/>
        <w:kinsoku w:val="0"/>
        <w:topLinePunct w:val="0"/>
        <w:bidi w:val="0"/>
        <w:adjustRightInd w:val="0"/>
        <w:textAlignment w:val="baseline"/>
        <w:rPr>
          <w:rFonts w:hint="eastAsia"/>
        </w:rPr>
      </w:pPr>
      <w:r>
        <w:rPr>
          <w:rFonts w:hint="eastAsia"/>
        </w:rPr>
        <w:t xml:space="preserve">                                 泉州市启程财务咨询有限公司</w:t>
      </w:r>
    </w:p>
    <w:p w14:paraId="61DDE7B6">
      <w:pPr>
        <w:pageBreakBefore w:val="0"/>
        <w:widowControl w:val="0"/>
        <w:kinsoku w:val="0"/>
        <w:topLinePunct w:val="0"/>
        <w:bidi w:val="0"/>
        <w:adjustRightInd w:val="0"/>
        <w:textAlignment w:val="baseline"/>
        <w:rPr>
          <w:rFonts w:hint="eastAsia"/>
        </w:rPr>
      </w:pPr>
      <w:r>
        <w:rPr>
          <w:rFonts w:hint="eastAsia"/>
        </w:rPr>
        <w:t xml:space="preserve">                                       2025年11月20日</w:t>
      </w:r>
    </w:p>
    <w:p w14:paraId="190F0963">
      <w:pPr>
        <w:pageBreakBefore w:val="0"/>
        <w:widowControl w:val="0"/>
        <w:kinsoku w:val="0"/>
        <w:topLinePunct w:val="0"/>
        <w:bidi w:val="0"/>
        <w:adjustRightInd w:val="0"/>
        <w:spacing w:after="0" w:line="240" w:lineRule="auto"/>
        <w:textAlignment w:val="baseline"/>
        <w:rPr>
          <w:rFonts w:hint="eastAsia" w:ascii="仿宋" w:hAnsi="仿宋" w:eastAsia="仿宋"/>
          <w:sz w:val="28"/>
          <w:szCs w:val="21"/>
        </w:rPr>
      </w:pPr>
      <w:r>
        <w:rPr>
          <w:rFonts w:hint="eastAsia" w:ascii="仿宋" w:hAnsi="仿宋" w:eastAsia="仿宋"/>
          <w:sz w:val="28"/>
          <w:szCs w:val="21"/>
        </w:rPr>
        <w:br w:type="page"/>
      </w:r>
    </w:p>
    <w:p w14:paraId="70E7CD64">
      <w:pPr>
        <w:pageBreakBefore w:val="0"/>
        <w:widowControl w:val="0"/>
        <w:kinsoku w:val="0"/>
        <w:topLinePunct w:val="0"/>
        <w:bidi w:val="0"/>
        <w:adjustRightInd w:val="0"/>
        <w:spacing w:after="0" w:line="408" w:lineRule="auto"/>
        <w:textAlignment w:val="baseline"/>
        <w:outlineLvl w:val="0"/>
        <w:rPr>
          <w:rFonts w:hint="eastAsia" w:ascii="仿宋" w:hAnsi="仿宋" w:eastAsia="仿宋"/>
          <w:b/>
          <w:sz w:val="21"/>
          <w:szCs w:val="16"/>
        </w:rPr>
      </w:pPr>
      <w:bookmarkStart w:id="128" w:name="_Toc217236322"/>
      <w:bookmarkStart w:id="129" w:name="_Toc23347"/>
      <w:r>
        <w:rPr>
          <w:rFonts w:hint="eastAsia" w:ascii="仿宋" w:hAnsi="仿宋" w:eastAsia="仿宋"/>
          <w:b/>
          <w:sz w:val="21"/>
          <w:szCs w:val="16"/>
        </w:rPr>
        <w:t>附件一：调查问卷</w:t>
      </w:r>
      <w:bookmarkEnd w:id="128"/>
      <w:bookmarkEnd w:id="129"/>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6"/>
        <w:gridCol w:w="1945"/>
      </w:tblGrid>
      <w:tr w14:paraId="68F3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3962" w:type="pct"/>
            <w:shd w:val="clear" w:color="auto" w:fill="D8D8D8" w:themeFill="background1" w:themeFillShade="D9"/>
            <w:vAlign w:val="center"/>
          </w:tcPr>
          <w:p w14:paraId="07BF5889">
            <w:pPr>
              <w:pStyle w:val="18"/>
              <w:pageBreakBefore w:val="0"/>
              <w:widowControl w:val="0"/>
              <w:kinsoku w:val="0"/>
              <w:topLinePunct w:val="0"/>
              <w:bidi w:val="0"/>
              <w:adjustRightInd w:val="0"/>
              <w:jc w:val="center"/>
              <w:textAlignment w:val="baseline"/>
              <w:rPr>
                <w:rFonts w:hint="eastAsia"/>
                <w:b/>
                <w:bCs/>
              </w:rPr>
            </w:pPr>
            <w:r>
              <w:rPr>
                <w:rFonts w:hint="eastAsia"/>
                <w:b/>
                <w:bCs/>
              </w:rPr>
              <w:t>调查项目</w:t>
            </w:r>
          </w:p>
        </w:tc>
        <w:tc>
          <w:tcPr>
            <w:tcW w:w="1038" w:type="pct"/>
            <w:shd w:val="clear" w:color="auto" w:fill="D8D8D8" w:themeFill="background1" w:themeFillShade="D9"/>
            <w:vAlign w:val="center"/>
          </w:tcPr>
          <w:p w14:paraId="52B44620">
            <w:pPr>
              <w:pStyle w:val="18"/>
              <w:pageBreakBefore w:val="0"/>
              <w:widowControl w:val="0"/>
              <w:kinsoku w:val="0"/>
              <w:topLinePunct w:val="0"/>
              <w:bidi w:val="0"/>
              <w:adjustRightInd w:val="0"/>
              <w:jc w:val="center"/>
              <w:textAlignment w:val="baseline"/>
              <w:rPr>
                <w:rFonts w:hint="eastAsia"/>
                <w:b/>
                <w:bCs/>
              </w:rPr>
            </w:pPr>
            <w:r>
              <w:rPr>
                <w:rFonts w:hint="eastAsia"/>
                <w:b/>
                <w:bCs/>
              </w:rPr>
              <w:t>选择</w:t>
            </w:r>
          </w:p>
        </w:tc>
      </w:tr>
      <w:tr w14:paraId="69F5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537788C9">
            <w:pPr>
              <w:pStyle w:val="18"/>
              <w:pageBreakBefore w:val="0"/>
              <w:widowControl w:val="0"/>
              <w:kinsoku w:val="0"/>
              <w:topLinePunct w:val="0"/>
              <w:bidi w:val="0"/>
              <w:adjustRightInd w:val="0"/>
              <w:textAlignment w:val="baseline"/>
              <w:rPr>
                <w:rFonts w:hint="eastAsia"/>
              </w:rPr>
            </w:pPr>
            <w:r>
              <w:rPr>
                <w:rFonts w:hint="eastAsia"/>
              </w:rPr>
              <w:t>（1）您是通过哪种渠道了解到洛江区养老专项项目的？</w:t>
            </w:r>
          </w:p>
          <w:p w14:paraId="2BC766EE">
            <w:pPr>
              <w:pStyle w:val="18"/>
              <w:pageBreakBefore w:val="0"/>
              <w:widowControl w:val="0"/>
              <w:kinsoku w:val="0"/>
              <w:topLinePunct w:val="0"/>
              <w:bidi w:val="0"/>
              <w:adjustRightInd w:val="0"/>
              <w:textAlignment w:val="baseline"/>
              <w:rPr>
                <w:rFonts w:hint="eastAsia"/>
              </w:rPr>
            </w:pPr>
            <w:r>
              <w:rPr>
                <w:rFonts w:hint="eastAsia"/>
              </w:rPr>
              <w:t>A：社区/村委会宣传</w:t>
            </w:r>
          </w:p>
          <w:p w14:paraId="1BC47F1F">
            <w:pPr>
              <w:pStyle w:val="18"/>
              <w:pageBreakBefore w:val="0"/>
              <w:widowControl w:val="0"/>
              <w:kinsoku w:val="0"/>
              <w:topLinePunct w:val="0"/>
              <w:bidi w:val="0"/>
              <w:adjustRightInd w:val="0"/>
              <w:textAlignment w:val="baseline"/>
              <w:rPr>
                <w:rFonts w:hint="eastAsia"/>
              </w:rPr>
            </w:pPr>
            <w:r>
              <w:rPr>
                <w:rFonts w:hint="eastAsia"/>
              </w:rPr>
              <w:t>B：民政部门工作人员告知</w:t>
            </w:r>
          </w:p>
          <w:p w14:paraId="5C4D86C0">
            <w:pPr>
              <w:pStyle w:val="18"/>
              <w:pageBreakBefore w:val="0"/>
              <w:widowControl w:val="0"/>
              <w:kinsoku w:val="0"/>
              <w:topLinePunct w:val="0"/>
              <w:bidi w:val="0"/>
              <w:adjustRightInd w:val="0"/>
              <w:textAlignment w:val="baseline"/>
              <w:rPr>
                <w:rFonts w:hint="eastAsia"/>
              </w:rPr>
            </w:pPr>
            <w:r>
              <w:rPr>
                <w:rFonts w:hint="eastAsia"/>
              </w:rPr>
              <w:t>C：亲友邻里推荐</w:t>
            </w:r>
          </w:p>
          <w:p w14:paraId="25376053">
            <w:pPr>
              <w:pStyle w:val="18"/>
              <w:pageBreakBefore w:val="0"/>
              <w:widowControl w:val="0"/>
              <w:kinsoku w:val="0"/>
              <w:topLinePunct w:val="0"/>
              <w:bidi w:val="0"/>
              <w:adjustRightInd w:val="0"/>
              <w:textAlignment w:val="baseline"/>
              <w:rPr>
                <w:rFonts w:hint="eastAsia"/>
              </w:rPr>
            </w:pPr>
            <w:r>
              <w:rPr>
                <w:rFonts w:hint="eastAsia"/>
              </w:rPr>
              <w:t>D：网络/媒体报道</w:t>
            </w:r>
          </w:p>
        </w:tc>
        <w:tc>
          <w:tcPr>
            <w:tcW w:w="1038" w:type="pct"/>
            <w:vAlign w:val="center"/>
          </w:tcPr>
          <w:p w14:paraId="58770B32">
            <w:pPr>
              <w:pStyle w:val="18"/>
              <w:pageBreakBefore w:val="0"/>
              <w:widowControl w:val="0"/>
              <w:kinsoku w:val="0"/>
              <w:topLinePunct w:val="0"/>
              <w:bidi w:val="0"/>
              <w:adjustRightInd w:val="0"/>
              <w:textAlignment w:val="baseline"/>
              <w:rPr>
                <w:rFonts w:hint="eastAsia"/>
              </w:rPr>
            </w:pPr>
          </w:p>
        </w:tc>
      </w:tr>
      <w:tr w14:paraId="69C5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04DB0A3F">
            <w:pPr>
              <w:pStyle w:val="18"/>
              <w:pageBreakBefore w:val="0"/>
              <w:widowControl w:val="0"/>
              <w:kinsoku w:val="0"/>
              <w:topLinePunct w:val="0"/>
              <w:bidi w:val="0"/>
              <w:adjustRightInd w:val="0"/>
              <w:textAlignment w:val="baseline"/>
              <w:rPr>
                <w:rFonts w:hint="eastAsia"/>
              </w:rPr>
            </w:pPr>
            <w:r>
              <w:rPr>
                <w:rFonts w:hint="eastAsia"/>
              </w:rPr>
              <w:t>（2）您享受过以下哪些专项服务？</w:t>
            </w:r>
          </w:p>
          <w:p w14:paraId="6224BA39">
            <w:pPr>
              <w:pStyle w:val="18"/>
              <w:pageBreakBefore w:val="0"/>
              <w:widowControl w:val="0"/>
              <w:kinsoku w:val="0"/>
              <w:topLinePunct w:val="0"/>
              <w:bidi w:val="0"/>
              <w:adjustRightInd w:val="0"/>
              <w:textAlignment w:val="baseline"/>
              <w:rPr>
                <w:rFonts w:hint="eastAsia"/>
              </w:rPr>
            </w:pPr>
            <w:r>
              <w:rPr>
                <w:rFonts w:hint="eastAsia"/>
              </w:rPr>
              <w:t>A：家庭适老化改造（如安装扶手、防滑设施等）</w:t>
            </w:r>
          </w:p>
          <w:p w14:paraId="36090469">
            <w:pPr>
              <w:pStyle w:val="18"/>
              <w:pageBreakBefore w:val="0"/>
              <w:widowControl w:val="0"/>
              <w:kinsoku w:val="0"/>
              <w:topLinePunct w:val="0"/>
              <w:bidi w:val="0"/>
              <w:adjustRightInd w:val="0"/>
              <w:textAlignment w:val="baseline"/>
              <w:rPr>
                <w:rFonts w:hint="eastAsia"/>
              </w:rPr>
            </w:pPr>
            <w:r>
              <w:rPr>
                <w:rFonts w:hint="eastAsia"/>
              </w:rPr>
              <w:t>B：智能化养老设备（如紧急呼叫按钮、烟雾报警器等）</w:t>
            </w:r>
          </w:p>
          <w:p w14:paraId="12FAF29C">
            <w:pPr>
              <w:pStyle w:val="18"/>
              <w:pageBreakBefore w:val="0"/>
              <w:widowControl w:val="0"/>
              <w:kinsoku w:val="0"/>
              <w:topLinePunct w:val="0"/>
              <w:bidi w:val="0"/>
              <w:adjustRightInd w:val="0"/>
              <w:textAlignment w:val="baseline"/>
              <w:rPr>
                <w:rFonts w:hint="eastAsia"/>
              </w:rPr>
            </w:pPr>
            <w:r>
              <w:rPr>
                <w:rFonts w:hint="eastAsia"/>
              </w:rPr>
              <w:t>C：居家上门服务（如助餐、助浴、健康监测等）</w:t>
            </w:r>
          </w:p>
          <w:p w14:paraId="403A0292">
            <w:pPr>
              <w:pStyle w:val="18"/>
              <w:pageBreakBefore w:val="0"/>
              <w:widowControl w:val="0"/>
              <w:kinsoku w:val="0"/>
              <w:topLinePunct w:val="0"/>
              <w:bidi w:val="0"/>
              <w:adjustRightInd w:val="0"/>
              <w:textAlignment w:val="baseline"/>
              <w:rPr>
                <w:rFonts w:hint="eastAsia"/>
              </w:rPr>
            </w:pPr>
            <w:r>
              <w:rPr>
                <w:rFonts w:hint="eastAsia"/>
              </w:rPr>
              <w:t>D：养老服务补贴申领</w:t>
            </w:r>
          </w:p>
          <w:p w14:paraId="0C8161DA">
            <w:pPr>
              <w:pStyle w:val="18"/>
              <w:pageBreakBefore w:val="0"/>
              <w:widowControl w:val="0"/>
              <w:kinsoku w:val="0"/>
              <w:topLinePunct w:val="0"/>
              <w:bidi w:val="0"/>
              <w:adjustRightInd w:val="0"/>
              <w:textAlignment w:val="baseline"/>
              <w:rPr>
                <w:rFonts w:hint="eastAsia"/>
              </w:rPr>
            </w:pPr>
            <w:r>
              <w:rPr>
                <w:rFonts w:hint="eastAsia"/>
              </w:rPr>
              <w:t>E：社区养老驿站日间照料服务</w:t>
            </w:r>
          </w:p>
        </w:tc>
        <w:tc>
          <w:tcPr>
            <w:tcW w:w="1038" w:type="pct"/>
            <w:vAlign w:val="center"/>
          </w:tcPr>
          <w:p w14:paraId="5A938E42">
            <w:pPr>
              <w:pStyle w:val="18"/>
              <w:pageBreakBefore w:val="0"/>
              <w:widowControl w:val="0"/>
              <w:kinsoku w:val="0"/>
              <w:topLinePunct w:val="0"/>
              <w:bidi w:val="0"/>
              <w:adjustRightInd w:val="0"/>
              <w:textAlignment w:val="baseline"/>
              <w:rPr>
                <w:rFonts w:hint="eastAsia"/>
              </w:rPr>
            </w:pPr>
          </w:p>
        </w:tc>
      </w:tr>
      <w:tr w14:paraId="5A15D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53BFB87E">
            <w:pPr>
              <w:pStyle w:val="18"/>
              <w:pageBreakBefore w:val="0"/>
              <w:widowControl w:val="0"/>
              <w:kinsoku w:val="0"/>
              <w:topLinePunct w:val="0"/>
              <w:bidi w:val="0"/>
              <w:adjustRightInd w:val="0"/>
              <w:textAlignment w:val="baseline"/>
              <w:rPr>
                <w:rFonts w:hint="eastAsia"/>
              </w:rPr>
            </w:pPr>
            <w:r>
              <w:rPr>
                <w:rFonts w:hint="eastAsia"/>
              </w:rPr>
              <w:t>（3）</w:t>
            </w:r>
            <w:r>
              <w:t>您对洛江区养老专项项目的申请流程便捷度评价如何？</w:t>
            </w:r>
          </w:p>
          <w:p w14:paraId="7D1591A9">
            <w:pPr>
              <w:pStyle w:val="18"/>
              <w:pageBreakBefore w:val="0"/>
              <w:widowControl w:val="0"/>
              <w:kinsoku w:val="0"/>
              <w:topLinePunct w:val="0"/>
              <w:bidi w:val="0"/>
              <w:adjustRightInd w:val="0"/>
              <w:textAlignment w:val="baseline"/>
              <w:rPr>
                <w:rFonts w:hint="eastAsia"/>
              </w:rPr>
            </w:pPr>
            <w:r>
              <w:t>A：非常便捷</w:t>
            </w:r>
          </w:p>
          <w:p w14:paraId="3F820312">
            <w:pPr>
              <w:pStyle w:val="18"/>
              <w:pageBreakBefore w:val="0"/>
              <w:widowControl w:val="0"/>
              <w:kinsoku w:val="0"/>
              <w:topLinePunct w:val="0"/>
              <w:bidi w:val="0"/>
              <w:adjustRightInd w:val="0"/>
              <w:textAlignment w:val="baseline"/>
              <w:rPr>
                <w:rFonts w:hint="eastAsia"/>
              </w:rPr>
            </w:pPr>
            <w:r>
              <w:t>B：</w:t>
            </w:r>
            <w:r>
              <w:rPr>
                <w:rFonts w:hint="eastAsia"/>
              </w:rPr>
              <w:t>比较</w:t>
            </w:r>
            <w:r>
              <w:t>便捷</w:t>
            </w:r>
          </w:p>
          <w:p w14:paraId="79BC9AFC">
            <w:pPr>
              <w:pStyle w:val="18"/>
              <w:pageBreakBefore w:val="0"/>
              <w:widowControl w:val="0"/>
              <w:kinsoku w:val="0"/>
              <w:topLinePunct w:val="0"/>
              <w:bidi w:val="0"/>
              <w:adjustRightInd w:val="0"/>
              <w:textAlignment w:val="baseline"/>
              <w:rPr>
                <w:rFonts w:hint="eastAsia"/>
              </w:rPr>
            </w:pPr>
            <w:r>
              <w:t>C：一般</w:t>
            </w:r>
            <w:r>
              <w:rPr>
                <w:rFonts w:hint="eastAsia"/>
              </w:rPr>
              <w:t>便捷</w:t>
            </w:r>
          </w:p>
          <w:p w14:paraId="5392A065">
            <w:pPr>
              <w:pStyle w:val="18"/>
              <w:pageBreakBefore w:val="0"/>
              <w:widowControl w:val="0"/>
              <w:kinsoku w:val="0"/>
              <w:topLinePunct w:val="0"/>
              <w:bidi w:val="0"/>
              <w:adjustRightInd w:val="0"/>
              <w:textAlignment w:val="baseline"/>
              <w:rPr>
                <w:rFonts w:hint="eastAsia"/>
              </w:rPr>
            </w:pPr>
            <w:r>
              <w:t>D：便捷</w:t>
            </w:r>
            <w:r>
              <w:rPr>
                <w:rFonts w:hint="eastAsia"/>
              </w:rPr>
              <w:t>度较低</w:t>
            </w:r>
          </w:p>
        </w:tc>
        <w:tc>
          <w:tcPr>
            <w:tcW w:w="1038" w:type="pct"/>
            <w:vAlign w:val="center"/>
          </w:tcPr>
          <w:p w14:paraId="3B201D6E">
            <w:pPr>
              <w:pStyle w:val="18"/>
              <w:pageBreakBefore w:val="0"/>
              <w:widowControl w:val="0"/>
              <w:kinsoku w:val="0"/>
              <w:topLinePunct w:val="0"/>
              <w:bidi w:val="0"/>
              <w:adjustRightInd w:val="0"/>
              <w:textAlignment w:val="baseline"/>
              <w:rPr>
                <w:rFonts w:hint="eastAsia"/>
              </w:rPr>
            </w:pPr>
          </w:p>
        </w:tc>
      </w:tr>
      <w:tr w14:paraId="3CF2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13E05259">
            <w:pPr>
              <w:pStyle w:val="18"/>
              <w:pageBreakBefore w:val="0"/>
              <w:widowControl w:val="0"/>
              <w:kinsoku w:val="0"/>
              <w:topLinePunct w:val="0"/>
              <w:bidi w:val="0"/>
              <w:adjustRightInd w:val="0"/>
              <w:textAlignment w:val="baseline"/>
              <w:rPr>
                <w:rFonts w:hint="eastAsia"/>
              </w:rPr>
            </w:pPr>
            <w:r>
              <w:rPr>
                <w:rFonts w:hint="eastAsia"/>
              </w:rPr>
              <w:t>（4）</w:t>
            </w:r>
            <w:r>
              <w:t>您认为洛江区</w:t>
            </w:r>
            <w:r>
              <w:rPr>
                <w:rFonts w:hint="eastAsia"/>
              </w:rPr>
              <w:t>养老机构的</w:t>
            </w:r>
            <w:r>
              <w:t>养老服务价格合理性如何？</w:t>
            </w:r>
          </w:p>
          <w:p w14:paraId="1FC3CCB1">
            <w:pPr>
              <w:pStyle w:val="18"/>
              <w:pageBreakBefore w:val="0"/>
              <w:widowControl w:val="0"/>
              <w:kinsoku w:val="0"/>
              <w:topLinePunct w:val="0"/>
              <w:bidi w:val="0"/>
              <w:adjustRightInd w:val="0"/>
              <w:textAlignment w:val="baseline"/>
              <w:rPr>
                <w:rFonts w:hint="eastAsia"/>
              </w:rPr>
            </w:pPr>
            <w:r>
              <w:t>A：非常合理</w:t>
            </w:r>
          </w:p>
          <w:p w14:paraId="35906A28">
            <w:pPr>
              <w:pStyle w:val="18"/>
              <w:pageBreakBefore w:val="0"/>
              <w:widowControl w:val="0"/>
              <w:kinsoku w:val="0"/>
              <w:topLinePunct w:val="0"/>
              <w:bidi w:val="0"/>
              <w:adjustRightInd w:val="0"/>
              <w:textAlignment w:val="baseline"/>
              <w:rPr>
                <w:rFonts w:hint="eastAsia"/>
              </w:rPr>
            </w:pPr>
            <w:r>
              <w:t>B：</w:t>
            </w:r>
            <w:r>
              <w:rPr>
                <w:rFonts w:hint="eastAsia"/>
              </w:rPr>
              <w:t>比较</w:t>
            </w:r>
            <w:r>
              <w:t>合理</w:t>
            </w:r>
          </w:p>
          <w:p w14:paraId="004561CB">
            <w:pPr>
              <w:pStyle w:val="18"/>
              <w:pageBreakBefore w:val="0"/>
              <w:widowControl w:val="0"/>
              <w:kinsoku w:val="0"/>
              <w:topLinePunct w:val="0"/>
              <w:bidi w:val="0"/>
              <w:adjustRightInd w:val="0"/>
              <w:textAlignment w:val="baseline"/>
              <w:rPr>
                <w:rFonts w:hint="eastAsia"/>
              </w:rPr>
            </w:pPr>
            <w:r>
              <w:t>C：</w:t>
            </w:r>
            <w:r>
              <w:rPr>
                <w:rFonts w:hint="eastAsia"/>
              </w:rPr>
              <w:t>价格略高</w:t>
            </w:r>
          </w:p>
          <w:p w14:paraId="00C55362">
            <w:pPr>
              <w:pStyle w:val="18"/>
              <w:pageBreakBefore w:val="0"/>
              <w:widowControl w:val="0"/>
              <w:kinsoku w:val="0"/>
              <w:topLinePunct w:val="0"/>
              <w:bidi w:val="0"/>
              <w:adjustRightInd w:val="0"/>
              <w:textAlignment w:val="baseline"/>
              <w:rPr>
                <w:rFonts w:hint="eastAsia"/>
              </w:rPr>
            </w:pPr>
            <w:r>
              <w:t>D：</w:t>
            </w:r>
            <w:r>
              <w:rPr>
                <w:rFonts w:hint="eastAsia"/>
              </w:rPr>
              <w:t>价格偏高</w:t>
            </w:r>
          </w:p>
        </w:tc>
        <w:tc>
          <w:tcPr>
            <w:tcW w:w="1038" w:type="pct"/>
            <w:vAlign w:val="center"/>
          </w:tcPr>
          <w:p w14:paraId="2D1C97A4">
            <w:pPr>
              <w:pStyle w:val="18"/>
              <w:pageBreakBefore w:val="0"/>
              <w:widowControl w:val="0"/>
              <w:kinsoku w:val="0"/>
              <w:topLinePunct w:val="0"/>
              <w:bidi w:val="0"/>
              <w:adjustRightInd w:val="0"/>
              <w:textAlignment w:val="baseline"/>
              <w:rPr>
                <w:rFonts w:hint="eastAsia"/>
              </w:rPr>
            </w:pPr>
          </w:p>
        </w:tc>
      </w:tr>
      <w:tr w14:paraId="4315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360A017A">
            <w:pPr>
              <w:pStyle w:val="18"/>
              <w:pageBreakBefore w:val="0"/>
              <w:widowControl w:val="0"/>
              <w:kinsoku w:val="0"/>
              <w:topLinePunct w:val="0"/>
              <w:bidi w:val="0"/>
              <w:adjustRightInd w:val="0"/>
              <w:textAlignment w:val="baseline"/>
              <w:rPr>
                <w:rFonts w:hint="eastAsia"/>
              </w:rPr>
            </w:pPr>
            <w:r>
              <w:rPr>
                <w:rFonts w:hint="eastAsia"/>
              </w:rPr>
              <w:t>（5）</w:t>
            </w:r>
            <w:r>
              <w:t>您认为洛江区养老专项项目的政策宣传力度如何？</w:t>
            </w:r>
          </w:p>
          <w:p w14:paraId="38E78800">
            <w:pPr>
              <w:pStyle w:val="18"/>
              <w:pageBreakBefore w:val="0"/>
              <w:widowControl w:val="0"/>
              <w:kinsoku w:val="0"/>
              <w:topLinePunct w:val="0"/>
              <w:bidi w:val="0"/>
              <w:adjustRightInd w:val="0"/>
              <w:textAlignment w:val="baseline"/>
              <w:rPr>
                <w:rFonts w:hint="eastAsia"/>
              </w:rPr>
            </w:pPr>
            <w:r>
              <w:t>A：</w:t>
            </w:r>
            <w:r>
              <w:rPr>
                <w:rFonts w:hint="eastAsia"/>
              </w:rPr>
              <w:t>宣传</w:t>
            </w:r>
            <w:r>
              <w:t>力度很大</w:t>
            </w:r>
          </w:p>
          <w:p w14:paraId="25594A4F">
            <w:pPr>
              <w:pStyle w:val="18"/>
              <w:pageBreakBefore w:val="0"/>
              <w:widowControl w:val="0"/>
              <w:kinsoku w:val="0"/>
              <w:topLinePunct w:val="0"/>
              <w:bidi w:val="0"/>
              <w:adjustRightInd w:val="0"/>
              <w:textAlignment w:val="baseline"/>
              <w:rPr>
                <w:rFonts w:hint="eastAsia"/>
              </w:rPr>
            </w:pPr>
            <w:r>
              <w:t>B：</w:t>
            </w:r>
            <w:r>
              <w:rPr>
                <w:rFonts w:hint="eastAsia"/>
              </w:rPr>
              <w:t>宣传</w:t>
            </w:r>
            <w:r>
              <w:t>力度较大</w:t>
            </w:r>
          </w:p>
          <w:p w14:paraId="6D847829">
            <w:pPr>
              <w:pStyle w:val="18"/>
              <w:pageBreakBefore w:val="0"/>
              <w:widowControl w:val="0"/>
              <w:kinsoku w:val="0"/>
              <w:topLinePunct w:val="0"/>
              <w:bidi w:val="0"/>
              <w:adjustRightInd w:val="0"/>
              <w:textAlignment w:val="baseline"/>
              <w:rPr>
                <w:rFonts w:hint="eastAsia"/>
              </w:rPr>
            </w:pPr>
            <w:r>
              <w:t>C：</w:t>
            </w:r>
            <w:r>
              <w:rPr>
                <w:rFonts w:hint="eastAsia"/>
              </w:rPr>
              <w:t>宣传</w:t>
            </w:r>
            <w:r>
              <w:t>力度一般</w:t>
            </w:r>
          </w:p>
          <w:p w14:paraId="0E02B755">
            <w:pPr>
              <w:pStyle w:val="18"/>
              <w:pageBreakBefore w:val="0"/>
              <w:widowControl w:val="0"/>
              <w:kinsoku w:val="0"/>
              <w:topLinePunct w:val="0"/>
              <w:bidi w:val="0"/>
              <w:adjustRightInd w:val="0"/>
              <w:textAlignment w:val="baseline"/>
              <w:rPr>
                <w:rFonts w:hint="eastAsia"/>
              </w:rPr>
            </w:pPr>
            <w:r>
              <w:t>D：</w:t>
            </w:r>
            <w:r>
              <w:rPr>
                <w:rFonts w:hint="eastAsia"/>
              </w:rPr>
              <w:t>宣传</w:t>
            </w:r>
            <w:r>
              <w:t>力度</w:t>
            </w:r>
            <w:r>
              <w:rPr>
                <w:rFonts w:hint="eastAsia"/>
              </w:rPr>
              <w:t>较弱</w:t>
            </w:r>
          </w:p>
        </w:tc>
        <w:tc>
          <w:tcPr>
            <w:tcW w:w="1038" w:type="pct"/>
            <w:vAlign w:val="center"/>
          </w:tcPr>
          <w:p w14:paraId="193FE3DD">
            <w:pPr>
              <w:pStyle w:val="18"/>
              <w:pageBreakBefore w:val="0"/>
              <w:widowControl w:val="0"/>
              <w:kinsoku w:val="0"/>
              <w:topLinePunct w:val="0"/>
              <w:bidi w:val="0"/>
              <w:adjustRightInd w:val="0"/>
              <w:textAlignment w:val="baseline"/>
              <w:rPr>
                <w:rFonts w:hint="eastAsia"/>
              </w:rPr>
            </w:pPr>
          </w:p>
        </w:tc>
      </w:tr>
      <w:tr w14:paraId="6DBB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262A2942">
            <w:pPr>
              <w:pStyle w:val="18"/>
              <w:pageBreakBefore w:val="0"/>
              <w:widowControl w:val="0"/>
              <w:kinsoku w:val="0"/>
              <w:topLinePunct w:val="0"/>
              <w:bidi w:val="0"/>
              <w:adjustRightInd w:val="0"/>
              <w:textAlignment w:val="baseline"/>
              <w:rPr>
                <w:rFonts w:hint="eastAsia"/>
              </w:rPr>
            </w:pPr>
            <w:r>
              <w:rPr>
                <w:rFonts w:hint="eastAsia"/>
              </w:rPr>
              <w:t>（6）</w:t>
            </w:r>
            <w:r>
              <w:t>您对养老服务的响应及时性评价如何？</w:t>
            </w:r>
          </w:p>
          <w:p w14:paraId="3A7D981A">
            <w:pPr>
              <w:pStyle w:val="18"/>
              <w:pageBreakBefore w:val="0"/>
              <w:widowControl w:val="0"/>
              <w:kinsoku w:val="0"/>
              <w:topLinePunct w:val="0"/>
              <w:bidi w:val="0"/>
              <w:adjustRightInd w:val="0"/>
              <w:textAlignment w:val="baseline"/>
              <w:rPr>
                <w:rFonts w:hint="eastAsia"/>
              </w:rPr>
            </w:pPr>
            <w:r>
              <w:t>A：非常及时</w:t>
            </w:r>
          </w:p>
          <w:p w14:paraId="7F40F016">
            <w:pPr>
              <w:pStyle w:val="18"/>
              <w:pageBreakBefore w:val="0"/>
              <w:widowControl w:val="0"/>
              <w:kinsoku w:val="0"/>
              <w:topLinePunct w:val="0"/>
              <w:bidi w:val="0"/>
              <w:adjustRightInd w:val="0"/>
              <w:textAlignment w:val="baseline"/>
              <w:rPr>
                <w:rFonts w:hint="eastAsia"/>
              </w:rPr>
            </w:pPr>
            <w:r>
              <w:t>B：</w:t>
            </w:r>
            <w:r>
              <w:rPr>
                <w:rFonts w:hint="eastAsia"/>
              </w:rPr>
              <w:t>比较</w:t>
            </w:r>
            <w:r>
              <w:t>及时</w:t>
            </w:r>
          </w:p>
          <w:p w14:paraId="7947899A">
            <w:pPr>
              <w:pStyle w:val="18"/>
              <w:pageBreakBefore w:val="0"/>
              <w:widowControl w:val="0"/>
              <w:kinsoku w:val="0"/>
              <w:topLinePunct w:val="0"/>
              <w:bidi w:val="0"/>
              <w:adjustRightInd w:val="0"/>
              <w:textAlignment w:val="baseline"/>
              <w:rPr>
                <w:rFonts w:hint="eastAsia"/>
              </w:rPr>
            </w:pPr>
            <w:r>
              <w:t>C：一般</w:t>
            </w:r>
            <w:r>
              <w:rPr>
                <w:rFonts w:hint="eastAsia"/>
              </w:rPr>
              <w:t>及时</w:t>
            </w:r>
          </w:p>
          <w:p w14:paraId="4876E4D6">
            <w:pPr>
              <w:pStyle w:val="18"/>
              <w:pageBreakBefore w:val="0"/>
              <w:widowControl w:val="0"/>
              <w:kinsoku w:val="0"/>
              <w:topLinePunct w:val="0"/>
              <w:bidi w:val="0"/>
              <w:adjustRightInd w:val="0"/>
              <w:textAlignment w:val="baseline"/>
              <w:rPr>
                <w:rFonts w:hint="eastAsia"/>
              </w:rPr>
            </w:pPr>
            <w:r>
              <w:t>D：</w:t>
            </w:r>
            <w:r>
              <w:rPr>
                <w:rFonts w:hint="eastAsia"/>
              </w:rPr>
              <w:t>未享受过该服务</w:t>
            </w:r>
          </w:p>
        </w:tc>
        <w:tc>
          <w:tcPr>
            <w:tcW w:w="1038" w:type="pct"/>
            <w:vAlign w:val="center"/>
          </w:tcPr>
          <w:p w14:paraId="1435C461">
            <w:pPr>
              <w:pStyle w:val="18"/>
              <w:pageBreakBefore w:val="0"/>
              <w:widowControl w:val="0"/>
              <w:kinsoku w:val="0"/>
              <w:topLinePunct w:val="0"/>
              <w:bidi w:val="0"/>
              <w:adjustRightInd w:val="0"/>
              <w:textAlignment w:val="baseline"/>
              <w:rPr>
                <w:rFonts w:hint="eastAsia"/>
              </w:rPr>
            </w:pPr>
          </w:p>
        </w:tc>
      </w:tr>
      <w:tr w14:paraId="02EA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4D3E72DD">
            <w:pPr>
              <w:pStyle w:val="18"/>
              <w:pageBreakBefore w:val="0"/>
              <w:widowControl w:val="0"/>
              <w:kinsoku w:val="0"/>
              <w:topLinePunct w:val="0"/>
              <w:bidi w:val="0"/>
              <w:adjustRightInd w:val="0"/>
              <w:textAlignment w:val="baseline"/>
              <w:rPr>
                <w:rFonts w:hint="eastAsia"/>
              </w:rPr>
            </w:pPr>
            <w:r>
              <w:rPr>
                <w:rFonts w:hint="eastAsia"/>
              </w:rPr>
              <w:t>（7）</w:t>
            </w:r>
            <w:r>
              <w:t>您认为洛江区养老专项项目在关爱老年人心理健康（如心理疏导、情感陪伴）方面的工作是否到位？</w:t>
            </w:r>
          </w:p>
          <w:p w14:paraId="6FC96E8F">
            <w:pPr>
              <w:pStyle w:val="18"/>
              <w:pageBreakBefore w:val="0"/>
              <w:widowControl w:val="0"/>
              <w:kinsoku w:val="0"/>
              <w:topLinePunct w:val="0"/>
              <w:bidi w:val="0"/>
              <w:adjustRightInd w:val="0"/>
              <w:textAlignment w:val="baseline"/>
              <w:rPr>
                <w:rFonts w:hint="eastAsia"/>
              </w:rPr>
            </w:pPr>
            <w:r>
              <w:t>A：非常到位</w:t>
            </w:r>
          </w:p>
          <w:p w14:paraId="1DA361D5">
            <w:pPr>
              <w:pStyle w:val="18"/>
              <w:pageBreakBefore w:val="0"/>
              <w:widowControl w:val="0"/>
              <w:kinsoku w:val="0"/>
              <w:topLinePunct w:val="0"/>
              <w:bidi w:val="0"/>
              <w:adjustRightInd w:val="0"/>
              <w:textAlignment w:val="baseline"/>
              <w:rPr>
                <w:rFonts w:hint="eastAsia"/>
              </w:rPr>
            </w:pPr>
            <w:r>
              <w:t>B：</w:t>
            </w:r>
            <w:r>
              <w:rPr>
                <w:rFonts w:hint="eastAsia"/>
              </w:rPr>
              <w:t>比较</w:t>
            </w:r>
            <w:r>
              <w:t>到位</w:t>
            </w:r>
          </w:p>
          <w:p w14:paraId="1FECE1DA">
            <w:pPr>
              <w:pStyle w:val="18"/>
              <w:pageBreakBefore w:val="0"/>
              <w:widowControl w:val="0"/>
              <w:kinsoku w:val="0"/>
              <w:topLinePunct w:val="0"/>
              <w:bidi w:val="0"/>
              <w:adjustRightInd w:val="0"/>
              <w:textAlignment w:val="baseline"/>
              <w:rPr>
                <w:rFonts w:hint="eastAsia"/>
              </w:rPr>
            </w:pPr>
            <w:r>
              <w:t>C：一般</w:t>
            </w:r>
            <w:r>
              <w:rPr>
                <w:rFonts w:hint="eastAsia"/>
              </w:rPr>
              <w:t>到位</w:t>
            </w:r>
          </w:p>
          <w:p w14:paraId="5DA127E2">
            <w:pPr>
              <w:pStyle w:val="18"/>
              <w:pageBreakBefore w:val="0"/>
              <w:widowControl w:val="0"/>
              <w:kinsoku w:val="0"/>
              <w:topLinePunct w:val="0"/>
              <w:bidi w:val="0"/>
              <w:adjustRightInd w:val="0"/>
              <w:textAlignment w:val="baseline"/>
              <w:rPr>
                <w:rFonts w:hint="eastAsia"/>
              </w:rPr>
            </w:pPr>
            <w:r>
              <w:t>D：不了解相关工作</w:t>
            </w:r>
          </w:p>
        </w:tc>
        <w:tc>
          <w:tcPr>
            <w:tcW w:w="1038" w:type="pct"/>
            <w:vAlign w:val="center"/>
          </w:tcPr>
          <w:p w14:paraId="0A83F214">
            <w:pPr>
              <w:pStyle w:val="18"/>
              <w:pageBreakBefore w:val="0"/>
              <w:widowControl w:val="0"/>
              <w:kinsoku w:val="0"/>
              <w:topLinePunct w:val="0"/>
              <w:bidi w:val="0"/>
              <w:adjustRightInd w:val="0"/>
              <w:textAlignment w:val="baseline"/>
              <w:rPr>
                <w:rFonts w:hint="eastAsia"/>
              </w:rPr>
            </w:pPr>
          </w:p>
        </w:tc>
      </w:tr>
      <w:tr w14:paraId="28E3F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004C3704">
            <w:pPr>
              <w:pStyle w:val="18"/>
              <w:pageBreakBefore w:val="0"/>
              <w:widowControl w:val="0"/>
              <w:kinsoku w:val="0"/>
              <w:topLinePunct w:val="0"/>
              <w:bidi w:val="0"/>
              <w:adjustRightInd w:val="0"/>
              <w:textAlignment w:val="baseline"/>
              <w:rPr>
                <w:rFonts w:hint="eastAsia"/>
              </w:rPr>
            </w:pPr>
            <w:r>
              <w:rPr>
                <w:rFonts w:hint="eastAsia"/>
              </w:rPr>
              <w:t>（8）</w:t>
            </w:r>
            <w:r>
              <w:t>您对洛江区养老补贴（如护理补贴、床位补贴等）的发放及时性评价如何？</w:t>
            </w:r>
          </w:p>
          <w:p w14:paraId="06E73B46">
            <w:pPr>
              <w:pStyle w:val="18"/>
              <w:pageBreakBefore w:val="0"/>
              <w:widowControl w:val="0"/>
              <w:kinsoku w:val="0"/>
              <w:topLinePunct w:val="0"/>
              <w:bidi w:val="0"/>
              <w:adjustRightInd w:val="0"/>
              <w:textAlignment w:val="baseline"/>
              <w:rPr>
                <w:rFonts w:hint="eastAsia"/>
              </w:rPr>
            </w:pPr>
            <w:r>
              <w:t>A：非常及时</w:t>
            </w:r>
          </w:p>
          <w:p w14:paraId="6FD993FC">
            <w:pPr>
              <w:pStyle w:val="18"/>
              <w:pageBreakBefore w:val="0"/>
              <w:widowControl w:val="0"/>
              <w:kinsoku w:val="0"/>
              <w:topLinePunct w:val="0"/>
              <w:bidi w:val="0"/>
              <w:adjustRightInd w:val="0"/>
              <w:textAlignment w:val="baseline"/>
              <w:rPr>
                <w:rFonts w:hint="eastAsia"/>
              </w:rPr>
            </w:pPr>
            <w:r>
              <w:t>B：</w:t>
            </w:r>
            <w:r>
              <w:rPr>
                <w:rFonts w:hint="eastAsia"/>
              </w:rPr>
              <w:t>比较</w:t>
            </w:r>
            <w:r>
              <w:t>及时</w:t>
            </w:r>
          </w:p>
          <w:p w14:paraId="090F16E8">
            <w:pPr>
              <w:pStyle w:val="18"/>
              <w:pageBreakBefore w:val="0"/>
              <w:widowControl w:val="0"/>
              <w:kinsoku w:val="0"/>
              <w:topLinePunct w:val="0"/>
              <w:bidi w:val="0"/>
              <w:adjustRightInd w:val="0"/>
              <w:textAlignment w:val="baseline"/>
              <w:rPr>
                <w:rFonts w:hint="eastAsia"/>
              </w:rPr>
            </w:pPr>
            <w:r>
              <w:t>C：一般</w:t>
            </w:r>
            <w:r>
              <w:rPr>
                <w:rFonts w:hint="eastAsia"/>
              </w:rPr>
              <w:t>及时</w:t>
            </w:r>
          </w:p>
          <w:p w14:paraId="22EE77B5">
            <w:pPr>
              <w:pStyle w:val="18"/>
              <w:pageBreakBefore w:val="0"/>
              <w:widowControl w:val="0"/>
              <w:kinsoku w:val="0"/>
              <w:topLinePunct w:val="0"/>
              <w:bidi w:val="0"/>
              <w:adjustRightInd w:val="0"/>
              <w:textAlignment w:val="baseline"/>
              <w:rPr>
                <w:rFonts w:hint="eastAsia"/>
              </w:rPr>
            </w:pPr>
            <w:r>
              <w:t>D：不了解</w:t>
            </w:r>
          </w:p>
        </w:tc>
        <w:tc>
          <w:tcPr>
            <w:tcW w:w="1038" w:type="pct"/>
            <w:vAlign w:val="center"/>
          </w:tcPr>
          <w:p w14:paraId="317321CA">
            <w:pPr>
              <w:pStyle w:val="18"/>
              <w:pageBreakBefore w:val="0"/>
              <w:widowControl w:val="0"/>
              <w:kinsoku w:val="0"/>
              <w:topLinePunct w:val="0"/>
              <w:bidi w:val="0"/>
              <w:adjustRightInd w:val="0"/>
              <w:textAlignment w:val="baseline"/>
              <w:rPr>
                <w:rFonts w:hint="eastAsia"/>
              </w:rPr>
            </w:pPr>
          </w:p>
        </w:tc>
      </w:tr>
      <w:tr w14:paraId="77E8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4D7B3DA9">
            <w:pPr>
              <w:pStyle w:val="18"/>
              <w:pageBreakBefore w:val="0"/>
              <w:widowControl w:val="0"/>
              <w:kinsoku w:val="0"/>
              <w:topLinePunct w:val="0"/>
              <w:bidi w:val="0"/>
              <w:adjustRightInd w:val="0"/>
              <w:textAlignment w:val="baseline"/>
              <w:rPr>
                <w:rFonts w:hint="eastAsia"/>
              </w:rPr>
            </w:pPr>
            <w:r>
              <w:rPr>
                <w:rFonts w:hint="eastAsia"/>
              </w:rPr>
              <w:t>（9）</w:t>
            </w:r>
            <w:r>
              <w:t>您认为养老服务是否能满足个性化需求（如针对失能、半失能、独居老人的差异化服务）？</w:t>
            </w:r>
          </w:p>
          <w:p w14:paraId="0BF95FAE">
            <w:pPr>
              <w:pStyle w:val="18"/>
              <w:pageBreakBefore w:val="0"/>
              <w:widowControl w:val="0"/>
              <w:kinsoku w:val="0"/>
              <w:topLinePunct w:val="0"/>
              <w:bidi w:val="0"/>
              <w:adjustRightInd w:val="0"/>
              <w:textAlignment w:val="baseline"/>
              <w:rPr>
                <w:rFonts w:hint="eastAsia"/>
              </w:rPr>
            </w:pPr>
            <w:r>
              <w:t>A：完全能满足</w:t>
            </w:r>
          </w:p>
          <w:p w14:paraId="78D83D2C">
            <w:pPr>
              <w:pStyle w:val="18"/>
              <w:pageBreakBefore w:val="0"/>
              <w:widowControl w:val="0"/>
              <w:kinsoku w:val="0"/>
              <w:topLinePunct w:val="0"/>
              <w:bidi w:val="0"/>
              <w:adjustRightInd w:val="0"/>
              <w:textAlignment w:val="baseline"/>
              <w:rPr>
                <w:rFonts w:hint="eastAsia"/>
              </w:rPr>
            </w:pPr>
            <w:r>
              <w:t>B：基本能满足</w:t>
            </w:r>
          </w:p>
          <w:p w14:paraId="1AAFAC36">
            <w:pPr>
              <w:pStyle w:val="18"/>
              <w:pageBreakBefore w:val="0"/>
              <w:widowControl w:val="0"/>
              <w:kinsoku w:val="0"/>
              <w:topLinePunct w:val="0"/>
              <w:bidi w:val="0"/>
              <w:adjustRightInd w:val="0"/>
              <w:textAlignment w:val="baseline"/>
              <w:rPr>
                <w:rFonts w:hint="eastAsia"/>
              </w:rPr>
            </w:pPr>
            <w:r>
              <w:t>C：</w:t>
            </w:r>
            <w:r>
              <w:rPr>
                <w:rFonts w:hint="eastAsia"/>
              </w:rPr>
              <w:t>大</w:t>
            </w:r>
            <w:r>
              <w:t>部分能满足</w:t>
            </w:r>
          </w:p>
          <w:p w14:paraId="606E4465">
            <w:pPr>
              <w:pStyle w:val="18"/>
              <w:pageBreakBefore w:val="0"/>
              <w:widowControl w:val="0"/>
              <w:kinsoku w:val="0"/>
              <w:topLinePunct w:val="0"/>
              <w:bidi w:val="0"/>
              <w:adjustRightInd w:val="0"/>
              <w:textAlignment w:val="baseline"/>
              <w:rPr>
                <w:rFonts w:hint="eastAsia"/>
              </w:rPr>
            </w:pPr>
            <w:r>
              <w:t>D：</w:t>
            </w:r>
            <w:r>
              <w:rPr>
                <w:rFonts w:hint="eastAsia"/>
              </w:rPr>
              <w:t>小部分</w:t>
            </w:r>
            <w:r>
              <w:t>能满足</w:t>
            </w:r>
          </w:p>
        </w:tc>
        <w:tc>
          <w:tcPr>
            <w:tcW w:w="1038" w:type="pct"/>
            <w:vAlign w:val="center"/>
          </w:tcPr>
          <w:p w14:paraId="0142BA0D">
            <w:pPr>
              <w:pStyle w:val="18"/>
              <w:pageBreakBefore w:val="0"/>
              <w:widowControl w:val="0"/>
              <w:kinsoku w:val="0"/>
              <w:topLinePunct w:val="0"/>
              <w:bidi w:val="0"/>
              <w:adjustRightInd w:val="0"/>
              <w:textAlignment w:val="baseline"/>
              <w:rPr>
                <w:rFonts w:hint="eastAsia"/>
              </w:rPr>
            </w:pPr>
          </w:p>
        </w:tc>
      </w:tr>
      <w:tr w14:paraId="78D0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21EC17C6">
            <w:pPr>
              <w:pStyle w:val="18"/>
              <w:pageBreakBefore w:val="0"/>
              <w:widowControl w:val="0"/>
              <w:kinsoku w:val="0"/>
              <w:topLinePunct w:val="0"/>
              <w:bidi w:val="0"/>
              <w:adjustRightInd w:val="0"/>
              <w:textAlignment w:val="baseline"/>
              <w:rPr>
                <w:rFonts w:hint="eastAsia"/>
              </w:rPr>
            </w:pPr>
            <w:r>
              <w:rPr>
                <w:rFonts w:hint="eastAsia"/>
              </w:rPr>
              <w:t>（10）</w:t>
            </w:r>
            <w:r>
              <w:t>您对洛江区老年食堂等助餐服务的便利性和菜品质量评价如何？</w:t>
            </w:r>
          </w:p>
          <w:p w14:paraId="7958C38B">
            <w:pPr>
              <w:pStyle w:val="18"/>
              <w:pageBreakBefore w:val="0"/>
              <w:widowControl w:val="0"/>
              <w:kinsoku w:val="0"/>
              <w:topLinePunct w:val="0"/>
              <w:bidi w:val="0"/>
              <w:adjustRightInd w:val="0"/>
              <w:textAlignment w:val="baseline"/>
              <w:rPr>
                <w:rFonts w:hint="eastAsia"/>
              </w:rPr>
            </w:pPr>
            <w:r>
              <w:t>A：非常满意</w:t>
            </w:r>
          </w:p>
          <w:p w14:paraId="5D52A9AD">
            <w:pPr>
              <w:pStyle w:val="18"/>
              <w:pageBreakBefore w:val="0"/>
              <w:widowControl w:val="0"/>
              <w:kinsoku w:val="0"/>
              <w:topLinePunct w:val="0"/>
              <w:bidi w:val="0"/>
              <w:adjustRightInd w:val="0"/>
              <w:textAlignment w:val="baseline"/>
              <w:rPr>
                <w:rFonts w:hint="eastAsia"/>
              </w:rPr>
            </w:pPr>
            <w:r>
              <w:t>B：比较满意</w:t>
            </w:r>
          </w:p>
          <w:p w14:paraId="47442731">
            <w:pPr>
              <w:pStyle w:val="18"/>
              <w:pageBreakBefore w:val="0"/>
              <w:widowControl w:val="0"/>
              <w:kinsoku w:val="0"/>
              <w:topLinePunct w:val="0"/>
              <w:bidi w:val="0"/>
              <w:adjustRightInd w:val="0"/>
              <w:textAlignment w:val="baseline"/>
              <w:rPr>
                <w:rFonts w:hint="eastAsia"/>
              </w:rPr>
            </w:pPr>
            <w:r>
              <w:t>C：一般</w:t>
            </w:r>
            <w:r>
              <w:rPr>
                <w:rFonts w:hint="eastAsia"/>
              </w:rPr>
              <w:t>满意</w:t>
            </w:r>
          </w:p>
          <w:p w14:paraId="1CA0585F">
            <w:pPr>
              <w:pStyle w:val="18"/>
              <w:pageBreakBefore w:val="0"/>
              <w:widowControl w:val="0"/>
              <w:kinsoku w:val="0"/>
              <w:topLinePunct w:val="0"/>
              <w:bidi w:val="0"/>
              <w:adjustRightInd w:val="0"/>
              <w:textAlignment w:val="baseline"/>
              <w:rPr>
                <w:rFonts w:hint="eastAsia"/>
              </w:rPr>
            </w:pPr>
            <w:r>
              <w:t>D：</w:t>
            </w:r>
            <w:r>
              <w:rPr>
                <w:rFonts w:hint="eastAsia"/>
              </w:rPr>
              <w:t>有待提升</w:t>
            </w:r>
          </w:p>
        </w:tc>
        <w:tc>
          <w:tcPr>
            <w:tcW w:w="1038" w:type="pct"/>
            <w:vAlign w:val="center"/>
          </w:tcPr>
          <w:p w14:paraId="4E6AF89F">
            <w:pPr>
              <w:pStyle w:val="18"/>
              <w:pageBreakBefore w:val="0"/>
              <w:widowControl w:val="0"/>
              <w:kinsoku w:val="0"/>
              <w:topLinePunct w:val="0"/>
              <w:bidi w:val="0"/>
              <w:adjustRightInd w:val="0"/>
              <w:textAlignment w:val="baseline"/>
              <w:rPr>
                <w:rFonts w:hint="eastAsia"/>
              </w:rPr>
            </w:pPr>
          </w:p>
        </w:tc>
      </w:tr>
      <w:tr w14:paraId="18C53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7CDD4F3E">
            <w:pPr>
              <w:pStyle w:val="18"/>
              <w:pageBreakBefore w:val="0"/>
              <w:widowControl w:val="0"/>
              <w:kinsoku w:val="0"/>
              <w:topLinePunct w:val="0"/>
              <w:bidi w:val="0"/>
              <w:adjustRightInd w:val="0"/>
              <w:textAlignment w:val="baseline"/>
              <w:rPr>
                <w:rFonts w:hint="eastAsia"/>
              </w:rPr>
            </w:pPr>
            <w:r>
              <w:rPr>
                <w:rFonts w:hint="eastAsia"/>
              </w:rPr>
              <w:t>（11）</w:t>
            </w:r>
            <w:r>
              <w:t xml:space="preserve">您希望养老专项项目新增或强化的服务内容是？ </w:t>
            </w:r>
          </w:p>
          <w:p w14:paraId="5135F8A1">
            <w:pPr>
              <w:pStyle w:val="18"/>
              <w:pageBreakBefore w:val="0"/>
              <w:widowControl w:val="0"/>
              <w:kinsoku w:val="0"/>
              <w:topLinePunct w:val="0"/>
              <w:bidi w:val="0"/>
              <w:adjustRightInd w:val="0"/>
              <w:textAlignment w:val="baseline"/>
              <w:rPr>
                <w:rFonts w:hint="eastAsia"/>
              </w:rPr>
            </w:pPr>
            <w:r>
              <w:t>A：增加上门服务频次和范围</w:t>
            </w:r>
          </w:p>
          <w:p w14:paraId="1E90231D">
            <w:pPr>
              <w:pStyle w:val="18"/>
              <w:pageBreakBefore w:val="0"/>
              <w:widowControl w:val="0"/>
              <w:kinsoku w:val="0"/>
              <w:topLinePunct w:val="0"/>
              <w:bidi w:val="0"/>
              <w:adjustRightInd w:val="0"/>
              <w:textAlignment w:val="baseline"/>
              <w:rPr>
                <w:rFonts w:hint="eastAsia"/>
              </w:rPr>
            </w:pPr>
            <w:r>
              <w:t>B：提高养老补贴标准</w:t>
            </w:r>
          </w:p>
          <w:p w14:paraId="1A9FD539">
            <w:pPr>
              <w:pStyle w:val="18"/>
              <w:pageBreakBefore w:val="0"/>
              <w:widowControl w:val="0"/>
              <w:kinsoku w:val="0"/>
              <w:topLinePunct w:val="0"/>
              <w:bidi w:val="0"/>
              <w:adjustRightInd w:val="0"/>
              <w:textAlignment w:val="baseline"/>
              <w:rPr>
                <w:rFonts w:hint="eastAsia"/>
              </w:rPr>
            </w:pPr>
            <w:r>
              <w:t>C：优化适老化改造服务</w:t>
            </w:r>
          </w:p>
          <w:p w14:paraId="00C39C57">
            <w:pPr>
              <w:pStyle w:val="18"/>
              <w:pageBreakBefore w:val="0"/>
              <w:widowControl w:val="0"/>
              <w:kinsoku w:val="0"/>
              <w:topLinePunct w:val="0"/>
              <w:bidi w:val="0"/>
              <w:adjustRightInd w:val="0"/>
              <w:textAlignment w:val="baseline"/>
              <w:rPr>
                <w:rFonts w:hint="eastAsia"/>
              </w:rPr>
            </w:pPr>
            <w:r>
              <w:t>D：增加老年医疗护理对接服务</w:t>
            </w:r>
          </w:p>
          <w:p w14:paraId="6B5164A8">
            <w:pPr>
              <w:pStyle w:val="18"/>
              <w:pageBreakBefore w:val="0"/>
              <w:widowControl w:val="0"/>
              <w:kinsoku w:val="0"/>
              <w:topLinePunct w:val="0"/>
              <w:bidi w:val="0"/>
              <w:adjustRightInd w:val="0"/>
              <w:textAlignment w:val="baseline"/>
              <w:rPr>
                <w:rFonts w:hint="eastAsia"/>
              </w:rPr>
            </w:pPr>
            <w:r>
              <w:t>E：强化心理健康服务</w:t>
            </w:r>
          </w:p>
        </w:tc>
        <w:tc>
          <w:tcPr>
            <w:tcW w:w="1038" w:type="pct"/>
            <w:vAlign w:val="center"/>
          </w:tcPr>
          <w:p w14:paraId="2C8F83EF">
            <w:pPr>
              <w:pStyle w:val="18"/>
              <w:pageBreakBefore w:val="0"/>
              <w:widowControl w:val="0"/>
              <w:kinsoku w:val="0"/>
              <w:topLinePunct w:val="0"/>
              <w:bidi w:val="0"/>
              <w:adjustRightInd w:val="0"/>
              <w:textAlignment w:val="baseline"/>
              <w:rPr>
                <w:rFonts w:hint="eastAsia"/>
              </w:rPr>
            </w:pPr>
          </w:p>
        </w:tc>
      </w:tr>
      <w:tr w14:paraId="1ABF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6052C100">
            <w:pPr>
              <w:pStyle w:val="18"/>
              <w:pageBreakBefore w:val="0"/>
              <w:widowControl w:val="0"/>
              <w:kinsoku w:val="0"/>
              <w:topLinePunct w:val="0"/>
              <w:bidi w:val="0"/>
              <w:adjustRightInd w:val="0"/>
              <w:textAlignment w:val="baseline"/>
              <w:rPr>
                <w:rFonts w:hint="eastAsia"/>
              </w:rPr>
            </w:pPr>
            <w:r>
              <w:rPr>
                <w:rFonts w:hint="eastAsia"/>
              </w:rPr>
              <w:t>（12）您对所享受的养老专项服务质量的总体满意度？</w:t>
            </w:r>
          </w:p>
          <w:p w14:paraId="61C3061F">
            <w:pPr>
              <w:pStyle w:val="18"/>
              <w:pageBreakBefore w:val="0"/>
              <w:widowControl w:val="0"/>
              <w:kinsoku w:val="0"/>
              <w:topLinePunct w:val="0"/>
              <w:bidi w:val="0"/>
              <w:adjustRightInd w:val="0"/>
              <w:textAlignment w:val="baseline"/>
              <w:rPr>
                <w:rFonts w:hint="eastAsia"/>
              </w:rPr>
            </w:pPr>
            <w:r>
              <w:rPr>
                <w:rFonts w:hint="eastAsia"/>
              </w:rPr>
              <w:t>A：非常满意</w:t>
            </w:r>
          </w:p>
          <w:p w14:paraId="11CECD66">
            <w:pPr>
              <w:pStyle w:val="18"/>
              <w:pageBreakBefore w:val="0"/>
              <w:widowControl w:val="0"/>
              <w:kinsoku w:val="0"/>
              <w:topLinePunct w:val="0"/>
              <w:bidi w:val="0"/>
              <w:adjustRightInd w:val="0"/>
              <w:textAlignment w:val="baseline"/>
              <w:rPr>
                <w:rFonts w:hint="eastAsia"/>
              </w:rPr>
            </w:pPr>
            <w:r>
              <w:rPr>
                <w:rFonts w:hint="eastAsia"/>
              </w:rPr>
              <w:t>B：比较满意</w:t>
            </w:r>
          </w:p>
          <w:p w14:paraId="45AA7861">
            <w:pPr>
              <w:pStyle w:val="18"/>
              <w:pageBreakBefore w:val="0"/>
              <w:widowControl w:val="0"/>
              <w:kinsoku w:val="0"/>
              <w:topLinePunct w:val="0"/>
              <w:bidi w:val="0"/>
              <w:adjustRightInd w:val="0"/>
              <w:textAlignment w:val="baseline"/>
              <w:rPr>
                <w:rFonts w:hint="eastAsia"/>
              </w:rPr>
            </w:pPr>
            <w:r>
              <w:rPr>
                <w:rFonts w:hint="eastAsia"/>
              </w:rPr>
              <w:t>C：满意度一般</w:t>
            </w:r>
          </w:p>
          <w:p w14:paraId="37D8EF2A">
            <w:pPr>
              <w:pStyle w:val="18"/>
              <w:pageBreakBefore w:val="0"/>
              <w:widowControl w:val="0"/>
              <w:kinsoku w:val="0"/>
              <w:topLinePunct w:val="0"/>
              <w:bidi w:val="0"/>
              <w:adjustRightInd w:val="0"/>
              <w:textAlignment w:val="baseline"/>
              <w:rPr>
                <w:rFonts w:hint="eastAsia"/>
              </w:rPr>
            </w:pPr>
            <w:r>
              <w:rPr>
                <w:rFonts w:hint="eastAsia"/>
              </w:rPr>
              <w:t>D：不满意</w:t>
            </w:r>
          </w:p>
        </w:tc>
        <w:tc>
          <w:tcPr>
            <w:tcW w:w="1038" w:type="pct"/>
            <w:vAlign w:val="center"/>
          </w:tcPr>
          <w:p w14:paraId="185BF481">
            <w:pPr>
              <w:pStyle w:val="18"/>
              <w:pageBreakBefore w:val="0"/>
              <w:widowControl w:val="0"/>
              <w:kinsoku w:val="0"/>
              <w:topLinePunct w:val="0"/>
              <w:bidi w:val="0"/>
              <w:adjustRightInd w:val="0"/>
              <w:textAlignment w:val="baseline"/>
              <w:rPr>
                <w:rFonts w:hint="eastAsia"/>
              </w:rPr>
            </w:pPr>
          </w:p>
        </w:tc>
      </w:tr>
      <w:tr w14:paraId="0F7CC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46A7F2C0">
            <w:pPr>
              <w:pStyle w:val="18"/>
              <w:pageBreakBefore w:val="0"/>
              <w:widowControl w:val="0"/>
              <w:kinsoku w:val="0"/>
              <w:topLinePunct w:val="0"/>
              <w:bidi w:val="0"/>
              <w:adjustRightInd w:val="0"/>
              <w:textAlignment w:val="baseline"/>
              <w:rPr>
                <w:rFonts w:hint="eastAsia"/>
              </w:rPr>
            </w:pPr>
            <w:r>
              <w:rPr>
                <w:rFonts w:hint="eastAsia"/>
              </w:rPr>
              <w:t>（13）您对服务人员的专业性（如操作规范、态度耐心度）评价如何？</w:t>
            </w:r>
          </w:p>
          <w:p w14:paraId="3418925B">
            <w:pPr>
              <w:pStyle w:val="18"/>
              <w:pageBreakBefore w:val="0"/>
              <w:widowControl w:val="0"/>
              <w:kinsoku w:val="0"/>
              <w:topLinePunct w:val="0"/>
              <w:bidi w:val="0"/>
              <w:adjustRightInd w:val="0"/>
              <w:textAlignment w:val="baseline"/>
              <w:rPr>
                <w:rFonts w:hint="eastAsia"/>
              </w:rPr>
            </w:pPr>
            <w:r>
              <w:rPr>
                <w:rFonts w:hint="eastAsia"/>
              </w:rPr>
              <w:t>A：非常满意</w:t>
            </w:r>
          </w:p>
          <w:p w14:paraId="2DB38866">
            <w:pPr>
              <w:pStyle w:val="18"/>
              <w:pageBreakBefore w:val="0"/>
              <w:widowControl w:val="0"/>
              <w:kinsoku w:val="0"/>
              <w:topLinePunct w:val="0"/>
              <w:bidi w:val="0"/>
              <w:adjustRightInd w:val="0"/>
              <w:textAlignment w:val="baseline"/>
              <w:rPr>
                <w:rFonts w:hint="eastAsia"/>
              </w:rPr>
            </w:pPr>
            <w:r>
              <w:rPr>
                <w:rFonts w:hint="eastAsia"/>
              </w:rPr>
              <w:t>B：比较满意</w:t>
            </w:r>
          </w:p>
          <w:p w14:paraId="5B8474A3">
            <w:pPr>
              <w:pStyle w:val="18"/>
              <w:pageBreakBefore w:val="0"/>
              <w:widowControl w:val="0"/>
              <w:kinsoku w:val="0"/>
              <w:topLinePunct w:val="0"/>
              <w:bidi w:val="0"/>
              <w:adjustRightInd w:val="0"/>
              <w:textAlignment w:val="baseline"/>
              <w:rPr>
                <w:rFonts w:hint="eastAsia"/>
              </w:rPr>
            </w:pPr>
            <w:r>
              <w:rPr>
                <w:rFonts w:hint="eastAsia"/>
              </w:rPr>
              <w:t>C：满意度一般</w:t>
            </w:r>
          </w:p>
          <w:p w14:paraId="037B8B47">
            <w:pPr>
              <w:pStyle w:val="18"/>
              <w:pageBreakBefore w:val="0"/>
              <w:widowControl w:val="0"/>
              <w:kinsoku w:val="0"/>
              <w:topLinePunct w:val="0"/>
              <w:bidi w:val="0"/>
              <w:adjustRightInd w:val="0"/>
              <w:textAlignment w:val="baseline"/>
              <w:rPr>
                <w:rFonts w:hint="eastAsia"/>
              </w:rPr>
            </w:pPr>
            <w:r>
              <w:rPr>
                <w:rFonts w:hint="eastAsia"/>
              </w:rPr>
              <w:t>D：不满意</w:t>
            </w:r>
          </w:p>
        </w:tc>
        <w:tc>
          <w:tcPr>
            <w:tcW w:w="1038" w:type="pct"/>
            <w:vAlign w:val="center"/>
          </w:tcPr>
          <w:p w14:paraId="359AD226">
            <w:pPr>
              <w:pStyle w:val="18"/>
              <w:pageBreakBefore w:val="0"/>
              <w:widowControl w:val="0"/>
              <w:kinsoku w:val="0"/>
              <w:topLinePunct w:val="0"/>
              <w:bidi w:val="0"/>
              <w:adjustRightInd w:val="0"/>
              <w:textAlignment w:val="baseline"/>
              <w:rPr>
                <w:rFonts w:hint="eastAsia"/>
              </w:rPr>
            </w:pPr>
          </w:p>
        </w:tc>
      </w:tr>
      <w:tr w14:paraId="663D5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41F1FA10">
            <w:pPr>
              <w:pStyle w:val="18"/>
              <w:pageBreakBefore w:val="0"/>
              <w:widowControl w:val="0"/>
              <w:kinsoku w:val="0"/>
              <w:topLinePunct w:val="0"/>
              <w:bidi w:val="0"/>
              <w:adjustRightInd w:val="0"/>
              <w:textAlignment w:val="baseline"/>
              <w:rPr>
                <w:rFonts w:hint="eastAsia"/>
              </w:rPr>
            </w:pPr>
            <w:r>
              <w:rPr>
                <w:rFonts w:hint="eastAsia"/>
              </w:rPr>
              <w:t>（14）您认为专项项目中的智能化设备（如紧急呼叫、活动监测等）实用性如何？</w:t>
            </w:r>
          </w:p>
          <w:p w14:paraId="7B1317CB">
            <w:pPr>
              <w:pStyle w:val="18"/>
              <w:pageBreakBefore w:val="0"/>
              <w:widowControl w:val="0"/>
              <w:kinsoku w:val="0"/>
              <w:topLinePunct w:val="0"/>
              <w:bidi w:val="0"/>
              <w:adjustRightInd w:val="0"/>
              <w:textAlignment w:val="baseline"/>
              <w:rPr>
                <w:rFonts w:hint="eastAsia"/>
              </w:rPr>
            </w:pPr>
            <w:r>
              <w:rPr>
                <w:rFonts w:hint="eastAsia"/>
              </w:rPr>
              <w:t>A：非常实用，频繁使用</w:t>
            </w:r>
          </w:p>
          <w:p w14:paraId="2684BABD">
            <w:pPr>
              <w:pStyle w:val="18"/>
              <w:pageBreakBefore w:val="0"/>
              <w:widowControl w:val="0"/>
              <w:kinsoku w:val="0"/>
              <w:topLinePunct w:val="0"/>
              <w:bidi w:val="0"/>
              <w:adjustRightInd w:val="0"/>
              <w:textAlignment w:val="baseline"/>
              <w:rPr>
                <w:rFonts w:hint="eastAsia"/>
              </w:rPr>
            </w:pPr>
            <w:r>
              <w:rPr>
                <w:rFonts w:hint="eastAsia"/>
              </w:rPr>
              <w:t>B：</w:t>
            </w:r>
            <w:r>
              <w:t>比较实用，偶尔使用</w:t>
            </w:r>
          </w:p>
          <w:p w14:paraId="4CFC9F07">
            <w:pPr>
              <w:pStyle w:val="18"/>
              <w:pageBreakBefore w:val="0"/>
              <w:widowControl w:val="0"/>
              <w:kinsoku w:val="0"/>
              <w:topLinePunct w:val="0"/>
              <w:bidi w:val="0"/>
              <w:adjustRightInd w:val="0"/>
              <w:textAlignment w:val="baseline"/>
              <w:rPr>
                <w:rFonts w:hint="eastAsia"/>
              </w:rPr>
            </w:pPr>
            <w:r>
              <w:rPr>
                <w:rFonts w:hint="eastAsia"/>
              </w:rPr>
              <w:t>C：一般，基本不用</w:t>
            </w:r>
          </w:p>
          <w:p w14:paraId="126DBC7E">
            <w:pPr>
              <w:pStyle w:val="18"/>
              <w:pageBreakBefore w:val="0"/>
              <w:widowControl w:val="0"/>
              <w:kinsoku w:val="0"/>
              <w:topLinePunct w:val="0"/>
              <w:bidi w:val="0"/>
              <w:adjustRightInd w:val="0"/>
              <w:textAlignment w:val="baseline"/>
              <w:rPr>
                <w:rFonts w:hint="eastAsia"/>
              </w:rPr>
            </w:pPr>
            <w:r>
              <w:rPr>
                <w:rFonts w:hint="eastAsia"/>
              </w:rPr>
              <w:t>D：</w:t>
            </w:r>
            <w:r>
              <w:t>不实用，不会操作</w:t>
            </w:r>
          </w:p>
        </w:tc>
        <w:tc>
          <w:tcPr>
            <w:tcW w:w="1038" w:type="pct"/>
            <w:vAlign w:val="center"/>
          </w:tcPr>
          <w:p w14:paraId="16E4E54C">
            <w:pPr>
              <w:pStyle w:val="18"/>
              <w:pageBreakBefore w:val="0"/>
              <w:widowControl w:val="0"/>
              <w:kinsoku w:val="0"/>
              <w:topLinePunct w:val="0"/>
              <w:bidi w:val="0"/>
              <w:adjustRightInd w:val="0"/>
              <w:textAlignment w:val="baseline"/>
              <w:rPr>
                <w:rFonts w:hint="eastAsia"/>
              </w:rPr>
            </w:pPr>
          </w:p>
        </w:tc>
      </w:tr>
      <w:tr w14:paraId="282F3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5B6FFE38">
            <w:pPr>
              <w:pStyle w:val="18"/>
              <w:pageBreakBefore w:val="0"/>
              <w:widowControl w:val="0"/>
              <w:kinsoku w:val="0"/>
              <w:topLinePunct w:val="0"/>
              <w:bidi w:val="0"/>
              <w:adjustRightInd w:val="0"/>
              <w:textAlignment w:val="baseline"/>
              <w:rPr>
                <w:rFonts w:hint="eastAsia"/>
              </w:rPr>
            </w:pPr>
            <w:r>
              <w:rPr>
                <w:rFonts w:hint="eastAsia"/>
              </w:rPr>
              <w:t>（15）您对泉州市洛江区民政局开展的养老服务是否满意？</w:t>
            </w:r>
          </w:p>
          <w:p w14:paraId="72788CCC">
            <w:pPr>
              <w:pStyle w:val="18"/>
              <w:pageBreakBefore w:val="0"/>
              <w:widowControl w:val="0"/>
              <w:kinsoku w:val="0"/>
              <w:topLinePunct w:val="0"/>
              <w:bidi w:val="0"/>
              <w:adjustRightInd w:val="0"/>
              <w:textAlignment w:val="baseline"/>
              <w:rPr>
                <w:rFonts w:hint="eastAsia"/>
              </w:rPr>
            </w:pPr>
            <w:r>
              <w:rPr>
                <w:rFonts w:hint="eastAsia"/>
              </w:rPr>
              <w:t>A：非常满意</w:t>
            </w:r>
          </w:p>
          <w:p w14:paraId="15BE61E0">
            <w:pPr>
              <w:pStyle w:val="18"/>
              <w:pageBreakBefore w:val="0"/>
              <w:widowControl w:val="0"/>
              <w:kinsoku w:val="0"/>
              <w:topLinePunct w:val="0"/>
              <w:bidi w:val="0"/>
              <w:adjustRightInd w:val="0"/>
              <w:textAlignment w:val="baseline"/>
              <w:rPr>
                <w:rFonts w:hint="eastAsia"/>
              </w:rPr>
            </w:pPr>
            <w:r>
              <w:rPr>
                <w:rFonts w:hint="eastAsia"/>
              </w:rPr>
              <w:t>B：比较满意</w:t>
            </w:r>
          </w:p>
          <w:p w14:paraId="43BD9A47">
            <w:pPr>
              <w:pStyle w:val="18"/>
              <w:pageBreakBefore w:val="0"/>
              <w:widowControl w:val="0"/>
              <w:kinsoku w:val="0"/>
              <w:topLinePunct w:val="0"/>
              <w:bidi w:val="0"/>
              <w:adjustRightInd w:val="0"/>
              <w:textAlignment w:val="baseline"/>
              <w:rPr>
                <w:rFonts w:hint="eastAsia"/>
              </w:rPr>
            </w:pPr>
            <w:r>
              <w:rPr>
                <w:rFonts w:hint="eastAsia"/>
              </w:rPr>
              <w:t>C：满意度一般</w:t>
            </w:r>
          </w:p>
          <w:p w14:paraId="5BD46FB5">
            <w:pPr>
              <w:pStyle w:val="18"/>
              <w:pageBreakBefore w:val="0"/>
              <w:widowControl w:val="0"/>
              <w:kinsoku w:val="0"/>
              <w:topLinePunct w:val="0"/>
              <w:bidi w:val="0"/>
              <w:adjustRightInd w:val="0"/>
              <w:textAlignment w:val="baseline"/>
              <w:rPr>
                <w:rFonts w:hint="eastAsia"/>
              </w:rPr>
            </w:pPr>
            <w:r>
              <w:rPr>
                <w:rFonts w:hint="eastAsia"/>
              </w:rPr>
              <w:t>D：不满意</w:t>
            </w:r>
          </w:p>
        </w:tc>
        <w:tc>
          <w:tcPr>
            <w:tcW w:w="1038" w:type="pct"/>
            <w:vAlign w:val="center"/>
          </w:tcPr>
          <w:p w14:paraId="7FCE4B64">
            <w:pPr>
              <w:pStyle w:val="18"/>
              <w:pageBreakBefore w:val="0"/>
              <w:widowControl w:val="0"/>
              <w:kinsoku w:val="0"/>
              <w:topLinePunct w:val="0"/>
              <w:bidi w:val="0"/>
              <w:adjustRightInd w:val="0"/>
              <w:textAlignment w:val="baseline"/>
              <w:rPr>
                <w:rFonts w:hint="eastAsia"/>
              </w:rPr>
            </w:pPr>
          </w:p>
        </w:tc>
      </w:tr>
    </w:tbl>
    <w:p w14:paraId="365C4A1E">
      <w:pPr>
        <w:pageBreakBefore w:val="0"/>
        <w:widowControl w:val="0"/>
        <w:kinsoku w:val="0"/>
        <w:topLinePunct w:val="0"/>
        <w:bidi w:val="0"/>
        <w:adjustRightInd w:val="0"/>
        <w:spacing w:after="0" w:line="408" w:lineRule="auto"/>
        <w:ind w:firstLine="422" w:firstLineChars="200"/>
        <w:textAlignment w:val="baseline"/>
        <w:rPr>
          <w:rFonts w:hint="eastAsia" w:ascii="仿宋" w:hAnsi="仿宋" w:eastAsia="仿宋"/>
          <w:b/>
          <w:sz w:val="21"/>
          <w:szCs w:val="16"/>
        </w:rPr>
      </w:pPr>
    </w:p>
    <w:p w14:paraId="0D943712">
      <w:pPr>
        <w:pageBreakBefore w:val="0"/>
        <w:widowControl w:val="0"/>
        <w:kinsoku w:val="0"/>
        <w:topLinePunct w:val="0"/>
        <w:bidi w:val="0"/>
        <w:adjustRightInd w:val="0"/>
        <w:spacing w:after="0" w:line="240" w:lineRule="auto"/>
        <w:textAlignment w:val="baseline"/>
        <w:rPr>
          <w:rFonts w:hint="eastAsia" w:ascii="仿宋" w:hAnsi="仿宋" w:eastAsia="仿宋"/>
          <w:b/>
          <w:sz w:val="21"/>
          <w:szCs w:val="16"/>
        </w:rPr>
      </w:pPr>
      <w:r>
        <w:rPr>
          <w:rFonts w:hint="eastAsia" w:ascii="仿宋" w:hAnsi="仿宋" w:eastAsia="仿宋"/>
          <w:b/>
          <w:sz w:val="21"/>
          <w:szCs w:val="16"/>
        </w:rPr>
        <w:br w:type="page"/>
      </w:r>
    </w:p>
    <w:p w14:paraId="0A115CAC">
      <w:pPr>
        <w:pageBreakBefore w:val="0"/>
        <w:widowControl w:val="0"/>
        <w:kinsoku w:val="0"/>
        <w:topLinePunct w:val="0"/>
        <w:bidi w:val="0"/>
        <w:adjustRightInd w:val="0"/>
        <w:spacing w:after="0" w:line="240" w:lineRule="auto"/>
        <w:ind w:left="0" w:leftChars="0" w:firstLine="0" w:firstLineChars="0"/>
        <w:textAlignment w:val="baseline"/>
        <w:rPr>
          <w:rFonts w:hint="eastAsia" w:ascii="仿宋" w:hAnsi="仿宋" w:eastAsia="仿宋"/>
          <w:b/>
          <w:sz w:val="21"/>
          <w:szCs w:val="16"/>
        </w:rPr>
      </w:pPr>
      <w:r>
        <w:drawing>
          <wp:inline distT="0" distB="0" distL="0" distR="0">
            <wp:extent cx="5760085" cy="8143240"/>
            <wp:effectExtent l="0" t="0" r="12065" b="10160"/>
            <wp:docPr id="8609793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79314"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60085" cy="8143240"/>
                    </a:xfrm>
                    <a:prstGeom prst="rect">
                      <a:avLst/>
                    </a:prstGeom>
                    <a:noFill/>
                    <a:ln>
                      <a:noFill/>
                    </a:ln>
                  </pic:spPr>
                </pic:pic>
              </a:graphicData>
            </a:graphic>
          </wp:inline>
        </w:drawing>
      </w:r>
      <w:r>
        <w:drawing>
          <wp:inline distT="0" distB="0" distL="0" distR="0">
            <wp:extent cx="5760085" cy="8143240"/>
            <wp:effectExtent l="0" t="0" r="12065" b="10160"/>
            <wp:docPr id="6503431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43120"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60085" cy="8143240"/>
                    </a:xfrm>
                    <a:prstGeom prst="rect">
                      <a:avLst/>
                    </a:prstGeom>
                    <a:noFill/>
                    <a:ln>
                      <a:noFill/>
                    </a:ln>
                  </pic:spPr>
                </pic:pic>
              </a:graphicData>
            </a:graphic>
          </wp:inline>
        </w:drawing>
      </w:r>
      <w:r>
        <w:drawing>
          <wp:inline distT="0" distB="0" distL="0" distR="0">
            <wp:extent cx="5760085" cy="8143240"/>
            <wp:effectExtent l="0" t="0" r="12065" b="10160"/>
            <wp:docPr id="18617209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20969"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60085" cy="8143240"/>
                    </a:xfrm>
                    <a:prstGeom prst="rect">
                      <a:avLst/>
                    </a:prstGeom>
                    <a:noFill/>
                    <a:ln>
                      <a:noFill/>
                    </a:ln>
                  </pic:spPr>
                </pic:pic>
              </a:graphicData>
            </a:graphic>
          </wp:inline>
        </w:drawing>
      </w:r>
      <w:r>
        <w:drawing>
          <wp:inline distT="0" distB="0" distL="0" distR="0">
            <wp:extent cx="5760085" cy="8143240"/>
            <wp:effectExtent l="0" t="0" r="12065" b="10160"/>
            <wp:docPr id="5052158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15890"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60085" cy="8143240"/>
                    </a:xfrm>
                    <a:prstGeom prst="rect">
                      <a:avLst/>
                    </a:prstGeom>
                    <a:noFill/>
                    <a:ln>
                      <a:noFill/>
                    </a:ln>
                  </pic:spPr>
                </pic:pic>
              </a:graphicData>
            </a:graphic>
          </wp:inline>
        </w:drawing>
      </w:r>
    </w:p>
    <w:p w14:paraId="571CEFA0">
      <w:pPr>
        <w:pageBreakBefore w:val="0"/>
        <w:widowControl w:val="0"/>
        <w:kinsoku w:val="0"/>
        <w:topLinePunct w:val="0"/>
        <w:bidi w:val="0"/>
        <w:adjustRightInd w:val="0"/>
        <w:spacing w:after="0" w:line="240" w:lineRule="auto"/>
        <w:textAlignment w:val="baseline"/>
        <w:rPr>
          <w:rFonts w:hint="eastAsia" w:ascii="仿宋" w:hAnsi="仿宋" w:eastAsia="仿宋"/>
          <w:b/>
          <w:sz w:val="21"/>
          <w:szCs w:val="16"/>
        </w:rPr>
      </w:pPr>
      <w:r>
        <w:rPr>
          <w:rFonts w:hint="eastAsia" w:ascii="仿宋" w:hAnsi="仿宋" w:eastAsia="仿宋"/>
          <w:b/>
          <w:sz w:val="21"/>
          <w:szCs w:val="16"/>
        </w:rPr>
        <w:br w:type="page"/>
      </w:r>
    </w:p>
    <w:p w14:paraId="0C21AF5C">
      <w:pPr>
        <w:pageBreakBefore w:val="0"/>
        <w:widowControl w:val="0"/>
        <w:kinsoku w:val="0"/>
        <w:topLinePunct w:val="0"/>
        <w:bidi w:val="0"/>
        <w:adjustRightInd w:val="0"/>
        <w:spacing w:after="0" w:line="408" w:lineRule="auto"/>
        <w:ind w:firstLine="422" w:firstLineChars="200"/>
        <w:textAlignment w:val="baseline"/>
        <w:outlineLvl w:val="0"/>
        <w:rPr>
          <w:rFonts w:hint="eastAsia" w:ascii="仿宋" w:hAnsi="仿宋" w:eastAsia="仿宋"/>
          <w:b/>
          <w:sz w:val="21"/>
          <w:szCs w:val="16"/>
        </w:rPr>
      </w:pPr>
      <w:bookmarkStart w:id="130" w:name="_Toc217236323"/>
      <w:bookmarkStart w:id="131" w:name="_Toc5489"/>
      <w:r>
        <w:rPr>
          <w:rFonts w:hint="eastAsia" w:ascii="仿宋" w:hAnsi="仿宋" w:eastAsia="仿宋"/>
          <w:b/>
          <w:sz w:val="21"/>
          <w:szCs w:val="16"/>
        </w:rPr>
        <w:t>附件二：访谈相关照片</w:t>
      </w:r>
      <w:bookmarkEnd w:id="130"/>
      <w:bookmarkEnd w:id="131"/>
    </w:p>
    <w:p w14:paraId="035114EC">
      <w:pPr>
        <w:pageBreakBefore w:val="0"/>
        <w:widowControl w:val="0"/>
        <w:kinsoku w:val="0"/>
        <w:topLinePunct w:val="0"/>
        <w:bidi w:val="0"/>
        <w:adjustRightInd w:val="0"/>
        <w:spacing w:after="0" w:line="408" w:lineRule="auto"/>
        <w:ind w:firstLine="560" w:firstLineChars="200"/>
        <w:jc w:val="both"/>
        <w:textAlignment w:val="baseline"/>
        <w:rPr>
          <w:rFonts w:hint="eastAsia" w:ascii="仿宋" w:hAnsi="仿宋" w:eastAsia="仿宋"/>
          <w:sz w:val="28"/>
          <w:szCs w:val="21"/>
        </w:rPr>
      </w:pPr>
      <w:r>
        <w:drawing>
          <wp:inline distT="0" distB="0" distL="0" distR="0">
            <wp:extent cx="2339975" cy="1755140"/>
            <wp:effectExtent l="0" t="0" r="3175" b="16510"/>
            <wp:docPr id="7410888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88825"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39975" cy="1755140"/>
                    </a:xfrm>
                    <a:prstGeom prst="rect">
                      <a:avLst/>
                    </a:prstGeom>
                    <a:noFill/>
                    <a:ln>
                      <a:noFill/>
                    </a:ln>
                  </pic:spPr>
                </pic:pic>
              </a:graphicData>
            </a:graphic>
          </wp:inline>
        </w:drawing>
      </w:r>
      <w:r>
        <w:rPr>
          <w:rFonts w:hint="eastAsia"/>
          <w:lang w:val="en-US" w:eastAsia="zh-CN"/>
        </w:rPr>
        <w:t xml:space="preserve">    </w:t>
      </w:r>
      <w:r>
        <w:drawing>
          <wp:inline distT="0" distB="0" distL="0" distR="0">
            <wp:extent cx="2339975" cy="1755140"/>
            <wp:effectExtent l="0" t="0" r="3175" b="16510"/>
            <wp:docPr id="20340835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83589"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39975" cy="1755140"/>
                    </a:xfrm>
                    <a:prstGeom prst="rect">
                      <a:avLst/>
                    </a:prstGeom>
                    <a:noFill/>
                    <a:ln>
                      <a:noFill/>
                    </a:ln>
                  </pic:spPr>
                </pic:pic>
              </a:graphicData>
            </a:graphic>
          </wp:inline>
        </w:drawing>
      </w:r>
      <w:r>
        <w:rPr>
          <w:rFonts w:hint="eastAsia" w:ascii="仿宋" w:hAnsi="仿宋" w:eastAsia="仿宋"/>
          <w:sz w:val="28"/>
          <w:szCs w:val="21"/>
        </w:rPr>
        <w:t xml:space="preserve">    </w:t>
      </w:r>
    </w:p>
    <w:p w14:paraId="589C538F">
      <w:pPr>
        <w:pageBreakBefore w:val="0"/>
        <w:widowControl w:val="0"/>
        <w:kinsoku w:val="0"/>
        <w:topLinePunct w:val="0"/>
        <w:bidi w:val="0"/>
        <w:adjustRightInd w:val="0"/>
        <w:spacing w:after="0" w:line="408" w:lineRule="auto"/>
        <w:ind w:firstLine="560" w:firstLineChars="200"/>
        <w:jc w:val="both"/>
        <w:textAlignment w:val="baseline"/>
        <w:rPr>
          <w:rFonts w:hint="eastAsia" w:ascii="仿宋" w:hAnsi="仿宋" w:eastAsia="仿宋"/>
          <w:sz w:val="28"/>
          <w:szCs w:val="21"/>
        </w:rPr>
      </w:pPr>
    </w:p>
    <w:p w14:paraId="003E8D24">
      <w:pPr>
        <w:pageBreakBefore w:val="0"/>
        <w:widowControl w:val="0"/>
        <w:kinsoku w:val="0"/>
        <w:topLinePunct w:val="0"/>
        <w:bidi w:val="0"/>
        <w:adjustRightInd w:val="0"/>
        <w:spacing w:after="0" w:line="408" w:lineRule="auto"/>
        <w:ind w:firstLine="560" w:firstLineChars="200"/>
        <w:jc w:val="both"/>
        <w:textAlignment w:val="baseline"/>
        <w:rPr>
          <w:rFonts w:hint="eastAsia" w:ascii="仿宋" w:hAnsi="仿宋" w:eastAsia="仿宋"/>
          <w:sz w:val="28"/>
          <w:szCs w:val="21"/>
        </w:rPr>
      </w:pPr>
      <w:r>
        <w:drawing>
          <wp:inline distT="0" distB="0" distL="0" distR="0">
            <wp:extent cx="2339975" cy="1755775"/>
            <wp:effectExtent l="0" t="0" r="3175" b="15875"/>
            <wp:docPr id="8256159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15953"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39975" cy="1755775"/>
                    </a:xfrm>
                    <a:prstGeom prst="rect">
                      <a:avLst/>
                    </a:prstGeom>
                    <a:noFill/>
                    <a:ln>
                      <a:noFill/>
                    </a:ln>
                  </pic:spPr>
                </pic:pic>
              </a:graphicData>
            </a:graphic>
          </wp:inline>
        </w:drawing>
      </w:r>
      <w:r>
        <w:rPr>
          <w:rFonts w:hint="eastAsia" w:ascii="仿宋" w:hAnsi="仿宋" w:eastAsia="仿宋"/>
          <w:sz w:val="28"/>
        </w:rPr>
        <w:t xml:space="preserve">    </w:t>
      </w:r>
      <w:r>
        <w:drawing>
          <wp:inline distT="0" distB="0" distL="0" distR="0">
            <wp:extent cx="2339975" cy="1755140"/>
            <wp:effectExtent l="0" t="0" r="3175" b="16510"/>
            <wp:docPr id="3259677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67797"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39975" cy="1755140"/>
                    </a:xfrm>
                    <a:prstGeom prst="rect">
                      <a:avLst/>
                    </a:prstGeom>
                    <a:noFill/>
                    <a:ln>
                      <a:noFill/>
                    </a:ln>
                  </pic:spPr>
                </pic:pic>
              </a:graphicData>
            </a:graphic>
          </wp:inline>
        </w:drawing>
      </w:r>
    </w:p>
    <w:p w14:paraId="7AB94FAD">
      <w:pPr>
        <w:pageBreakBefore w:val="0"/>
        <w:widowControl w:val="0"/>
        <w:kinsoku w:val="0"/>
        <w:topLinePunct w:val="0"/>
        <w:bidi w:val="0"/>
        <w:adjustRightInd w:val="0"/>
        <w:spacing w:after="0" w:line="408" w:lineRule="auto"/>
        <w:ind w:firstLine="560" w:firstLineChars="200"/>
        <w:jc w:val="both"/>
        <w:textAlignment w:val="baseline"/>
        <w:rPr>
          <w:rFonts w:hint="eastAsia" w:ascii="仿宋" w:hAnsi="仿宋" w:eastAsia="仿宋"/>
          <w:sz w:val="28"/>
          <w:szCs w:val="21"/>
        </w:rPr>
      </w:pPr>
    </w:p>
    <w:p w14:paraId="3232A97E">
      <w:pPr>
        <w:pageBreakBefore w:val="0"/>
        <w:widowControl w:val="0"/>
        <w:kinsoku w:val="0"/>
        <w:topLinePunct w:val="0"/>
        <w:bidi w:val="0"/>
        <w:adjustRightInd w:val="0"/>
        <w:spacing w:after="0" w:line="408" w:lineRule="auto"/>
        <w:ind w:firstLine="560" w:firstLineChars="200"/>
        <w:jc w:val="both"/>
        <w:textAlignment w:val="baseline"/>
        <w:rPr>
          <w:rFonts w:hint="eastAsia" w:ascii="仿宋" w:hAnsi="仿宋" w:eastAsia="仿宋"/>
          <w:sz w:val="28"/>
          <w:szCs w:val="21"/>
        </w:rPr>
      </w:pPr>
      <w:r>
        <w:drawing>
          <wp:inline distT="0" distB="0" distL="0" distR="0">
            <wp:extent cx="2339975" cy="1755140"/>
            <wp:effectExtent l="0" t="0" r="3175" b="16510"/>
            <wp:docPr id="9567491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49191" name="图片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39975" cy="1755140"/>
                    </a:xfrm>
                    <a:prstGeom prst="rect">
                      <a:avLst/>
                    </a:prstGeom>
                    <a:noFill/>
                    <a:ln>
                      <a:noFill/>
                    </a:ln>
                  </pic:spPr>
                </pic:pic>
              </a:graphicData>
            </a:graphic>
          </wp:inline>
        </w:drawing>
      </w:r>
      <w:r>
        <w:rPr>
          <w:rFonts w:hint="eastAsia" w:ascii="仿宋" w:hAnsi="仿宋" w:eastAsia="仿宋"/>
          <w:sz w:val="28"/>
        </w:rPr>
        <w:t xml:space="preserve">    </w:t>
      </w:r>
      <w:r>
        <w:drawing>
          <wp:inline distT="0" distB="0" distL="0" distR="0">
            <wp:extent cx="2339975" cy="1755775"/>
            <wp:effectExtent l="0" t="0" r="3175" b="15875"/>
            <wp:docPr id="9820128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12823"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339975" cy="1755775"/>
                    </a:xfrm>
                    <a:prstGeom prst="rect">
                      <a:avLst/>
                    </a:prstGeom>
                    <a:noFill/>
                    <a:ln>
                      <a:noFill/>
                    </a:ln>
                  </pic:spPr>
                </pic:pic>
              </a:graphicData>
            </a:graphic>
          </wp:inline>
        </w:drawing>
      </w:r>
    </w:p>
    <w:p w14:paraId="5C9D228F">
      <w:pPr>
        <w:pageBreakBefore w:val="0"/>
        <w:widowControl w:val="0"/>
        <w:kinsoku w:val="0"/>
        <w:topLinePunct w:val="0"/>
        <w:bidi w:val="0"/>
        <w:adjustRightInd w:val="0"/>
        <w:spacing w:after="0" w:line="408" w:lineRule="auto"/>
        <w:ind w:firstLine="562" w:firstLineChars="200"/>
        <w:textAlignment w:val="baseline"/>
        <w:rPr>
          <w:rFonts w:hint="eastAsia" w:ascii="仿宋" w:hAnsi="仿宋" w:eastAsia="仿宋"/>
          <w:b/>
          <w:sz w:val="28"/>
          <w:szCs w:val="21"/>
        </w:rPr>
      </w:pPr>
    </w:p>
    <w:p w14:paraId="1343B559">
      <w:pPr>
        <w:pageBreakBefore w:val="0"/>
        <w:widowControl w:val="0"/>
        <w:kinsoku w:val="0"/>
        <w:topLinePunct w:val="0"/>
        <w:bidi w:val="0"/>
        <w:adjustRightInd w:val="0"/>
        <w:spacing w:after="0" w:line="240" w:lineRule="auto"/>
        <w:textAlignment w:val="baseline"/>
        <w:rPr>
          <w:rFonts w:hint="eastAsia" w:ascii="仿宋" w:hAnsi="仿宋" w:eastAsia="仿宋"/>
          <w:b/>
          <w:sz w:val="28"/>
          <w:szCs w:val="21"/>
        </w:rPr>
      </w:pPr>
      <w:r>
        <w:rPr>
          <w:rFonts w:hint="eastAsia" w:ascii="仿宋" w:hAnsi="仿宋" w:eastAsia="仿宋"/>
          <w:b/>
          <w:sz w:val="28"/>
          <w:szCs w:val="21"/>
        </w:rPr>
        <w:br w:type="page"/>
      </w:r>
    </w:p>
    <w:p w14:paraId="2790D24D">
      <w:pPr>
        <w:pageBreakBefore w:val="0"/>
        <w:widowControl w:val="0"/>
        <w:kinsoku w:val="0"/>
        <w:topLinePunct w:val="0"/>
        <w:bidi w:val="0"/>
        <w:adjustRightInd w:val="0"/>
        <w:spacing w:after="0" w:line="408" w:lineRule="auto"/>
        <w:ind w:firstLine="422" w:firstLineChars="200"/>
        <w:textAlignment w:val="baseline"/>
        <w:outlineLvl w:val="0"/>
        <w:rPr>
          <w:rFonts w:hint="eastAsia" w:ascii="仿宋" w:hAnsi="仿宋" w:eastAsia="仿宋"/>
          <w:b/>
          <w:sz w:val="21"/>
          <w:szCs w:val="16"/>
        </w:rPr>
      </w:pPr>
      <w:bookmarkStart w:id="132" w:name="_Toc25800"/>
      <w:bookmarkStart w:id="133" w:name="_Toc217236324"/>
      <w:r>
        <w:rPr>
          <w:rFonts w:hint="eastAsia" w:ascii="仿宋" w:hAnsi="仿宋" w:eastAsia="仿宋"/>
          <w:b/>
          <w:sz w:val="21"/>
          <w:szCs w:val="16"/>
        </w:rPr>
        <w:t>附件三：绩效评价指标体系及得分情况表</w:t>
      </w:r>
      <w:bookmarkEnd w:id="132"/>
      <w:bookmarkEnd w:id="133"/>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841"/>
        <w:gridCol w:w="1305"/>
        <w:gridCol w:w="2645"/>
        <w:gridCol w:w="2917"/>
        <w:gridCol w:w="397"/>
        <w:gridCol w:w="433"/>
      </w:tblGrid>
      <w:tr w14:paraId="4929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445" w:type="pct"/>
            <w:shd w:val="clear" w:color="auto" w:fill="D8D8D8" w:themeFill="background1" w:themeFillShade="D9"/>
            <w:vAlign w:val="center"/>
          </w:tcPr>
          <w:p w14:paraId="186720B9">
            <w:pPr>
              <w:pStyle w:val="18"/>
              <w:pageBreakBefore w:val="0"/>
              <w:widowControl w:val="0"/>
              <w:kinsoku w:val="0"/>
              <w:topLinePunct w:val="0"/>
              <w:bidi w:val="0"/>
              <w:adjustRightInd w:val="0"/>
              <w:jc w:val="center"/>
              <w:textAlignment w:val="baseline"/>
              <w:rPr>
                <w:rFonts w:hint="eastAsia"/>
                <w:b/>
                <w:bCs/>
              </w:rPr>
            </w:pPr>
            <w:r>
              <w:rPr>
                <w:rFonts w:hint="eastAsia"/>
                <w:b/>
                <w:bCs/>
              </w:rPr>
              <w:t>一级</w:t>
            </w:r>
          </w:p>
          <w:p w14:paraId="79E0ABEF">
            <w:pPr>
              <w:pStyle w:val="18"/>
              <w:pageBreakBefore w:val="0"/>
              <w:widowControl w:val="0"/>
              <w:kinsoku w:val="0"/>
              <w:topLinePunct w:val="0"/>
              <w:bidi w:val="0"/>
              <w:adjustRightInd w:val="0"/>
              <w:jc w:val="center"/>
              <w:textAlignment w:val="baseline"/>
              <w:rPr>
                <w:rFonts w:hint="eastAsia"/>
                <w:b/>
                <w:bCs/>
              </w:rPr>
            </w:pPr>
            <w:r>
              <w:rPr>
                <w:rFonts w:hint="eastAsia"/>
                <w:b/>
                <w:bCs/>
              </w:rPr>
              <w:t>指标</w:t>
            </w:r>
          </w:p>
        </w:tc>
        <w:tc>
          <w:tcPr>
            <w:tcW w:w="449" w:type="pct"/>
            <w:shd w:val="clear" w:color="auto" w:fill="D8D8D8" w:themeFill="background1" w:themeFillShade="D9"/>
            <w:vAlign w:val="center"/>
          </w:tcPr>
          <w:p w14:paraId="1A9785CC">
            <w:pPr>
              <w:pStyle w:val="18"/>
              <w:pageBreakBefore w:val="0"/>
              <w:widowControl w:val="0"/>
              <w:kinsoku w:val="0"/>
              <w:topLinePunct w:val="0"/>
              <w:bidi w:val="0"/>
              <w:adjustRightInd w:val="0"/>
              <w:jc w:val="center"/>
              <w:textAlignment w:val="baseline"/>
              <w:rPr>
                <w:rFonts w:hint="eastAsia"/>
                <w:b/>
                <w:bCs/>
              </w:rPr>
            </w:pPr>
            <w:r>
              <w:rPr>
                <w:rFonts w:hint="eastAsia"/>
                <w:b/>
                <w:bCs/>
              </w:rPr>
              <w:t>二级</w:t>
            </w:r>
          </w:p>
          <w:p w14:paraId="3B30F978">
            <w:pPr>
              <w:pStyle w:val="18"/>
              <w:pageBreakBefore w:val="0"/>
              <w:widowControl w:val="0"/>
              <w:kinsoku w:val="0"/>
              <w:topLinePunct w:val="0"/>
              <w:bidi w:val="0"/>
              <w:adjustRightInd w:val="0"/>
              <w:jc w:val="center"/>
              <w:textAlignment w:val="baseline"/>
              <w:rPr>
                <w:rFonts w:hint="eastAsia"/>
                <w:b/>
                <w:bCs/>
              </w:rPr>
            </w:pPr>
            <w:r>
              <w:rPr>
                <w:rFonts w:hint="eastAsia"/>
                <w:b/>
                <w:bCs/>
              </w:rPr>
              <w:t>指标</w:t>
            </w:r>
          </w:p>
        </w:tc>
        <w:tc>
          <w:tcPr>
            <w:tcW w:w="697" w:type="pct"/>
            <w:shd w:val="clear" w:color="auto" w:fill="D8D8D8" w:themeFill="background1" w:themeFillShade="D9"/>
            <w:vAlign w:val="center"/>
          </w:tcPr>
          <w:p w14:paraId="60DF3DFE">
            <w:pPr>
              <w:pStyle w:val="18"/>
              <w:pageBreakBefore w:val="0"/>
              <w:widowControl w:val="0"/>
              <w:kinsoku w:val="0"/>
              <w:topLinePunct w:val="0"/>
              <w:bidi w:val="0"/>
              <w:adjustRightInd w:val="0"/>
              <w:jc w:val="center"/>
              <w:textAlignment w:val="baseline"/>
              <w:rPr>
                <w:rFonts w:hint="eastAsia"/>
                <w:b/>
                <w:bCs/>
              </w:rPr>
            </w:pPr>
            <w:r>
              <w:rPr>
                <w:rFonts w:hint="eastAsia"/>
                <w:b/>
                <w:bCs/>
              </w:rPr>
              <w:t>三级指标</w:t>
            </w:r>
          </w:p>
        </w:tc>
        <w:tc>
          <w:tcPr>
            <w:tcW w:w="1412" w:type="pct"/>
            <w:shd w:val="clear" w:color="auto" w:fill="D8D8D8" w:themeFill="background1" w:themeFillShade="D9"/>
            <w:vAlign w:val="center"/>
          </w:tcPr>
          <w:p w14:paraId="6F5A2B76">
            <w:pPr>
              <w:pStyle w:val="18"/>
              <w:pageBreakBefore w:val="0"/>
              <w:widowControl w:val="0"/>
              <w:kinsoku w:val="0"/>
              <w:topLinePunct w:val="0"/>
              <w:bidi w:val="0"/>
              <w:adjustRightInd w:val="0"/>
              <w:jc w:val="center"/>
              <w:textAlignment w:val="baseline"/>
              <w:rPr>
                <w:rFonts w:hint="eastAsia"/>
                <w:b/>
                <w:bCs/>
              </w:rPr>
            </w:pPr>
            <w:r>
              <w:rPr>
                <w:rFonts w:hint="eastAsia"/>
                <w:b/>
                <w:bCs/>
              </w:rPr>
              <w:t>指标解释</w:t>
            </w:r>
          </w:p>
        </w:tc>
        <w:tc>
          <w:tcPr>
            <w:tcW w:w="1557" w:type="pct"/>
            <w:shd w:val="clear" w:color="auto" w:fill="D8D8D8" w:themeFill="background1" w:themeFillShade="D9"/>
            <w:vAlign w:val="center"/>
          </w:tcPr>
          <w:p w14:paraId="7142472C">
            <w:pPr>
              <w:pStyle w:val="18"/>
              <w:pageBreakBefore w:val="0"/>
              <w:widowControl w:val="0"/>
              <w:kinsoku w:val="0"/>
              <w:topLinePunct w:val="0"/>
              <w:bidi w:val="0"/>
              <w:adjustRightInd w:val="0"/>
              <w:jc w:val="center"/>
              <w:textAlignment w:val="baseline"/>
              <w:rPr>
                <w:rFonts w:hint="eastAsia"/>
                <w:b/>
                <w:bCs/>
              </w:rPr>
            </w:pPr>
            <w:r>
              <w:rPr>
                <w:rFonts w:hint="eastAsia"/>
                <w:b/>
                <w:bCs/>
              </w:rPr>
              <w:t>评分标准</w:t>
            </w:r>
          </w:p>
        </w:tc>
        <w:tc>
          <w:tcPr>
            <w:tcW w:w="209" w:type="pct"/>
            <w:shd w:val="clear" w:color="auto" w:fill="D8D8D8" w:themeFill="background1" w:themeFillShade="D9"/>
            <w:vAlign w:val="center"/>
          </w:tcPr>
          <w:p w14:paraId="16B16630">
            <w:pPr>
              <w:pStyle w:val="18"/>
              <w:pageBreakBefore w:val="0"/>
              <w:widowControl w:val="0"/>
              <w:kinsoku w:val="0"/>
              <w:topLinePunct w:val="0"/>
              <w:bidi w:val="0"/>
              <w:adjustRightInd w:val="0"/>
              <w:jc w:val="center"/>
              <w:textAlignment w:val="baseline"/>
              <w:rPr>
                <w:rFonts w:hint="eastAsia"/>
                <w:b/>
                <w:bCs/>
              </w:rPr>
            </w:pPr>
            <w:r>
              <w:rPr>
                <w:rFonts w:hint="eastAsia"/>
                <w:b/>
                <w:bCs/>
              </w:rPr>
              <w:t>分值</w:t>
            </w:r>
          </w:p>
        </w:tc>
        <w:tc>
          <w:tcPr>
            <w:tcW w:w="231" w:type="pct"/>
            <w:shd w:val="clear" w:color="auto" w:fill="D8D8D8" w:themeFill="background1" w:themeFillShade="D9"/>
            <w:vAlign w:val="center"/>
          </w:tcPr>
          <w:p w14:paraId="2EA9F503">
            <w:pPr>
              <w:pStyle w:val="18"/>
              <w:pageBreakBefore w:val="0"/>
              <w:widowControl w:val="0"/>
              <w:kinsoku w:val="0"/>
              <w:topLinePunct w:val="0"/>
              <w:bidi w:val="0"/>
              <w:adjustRightInd w:val="0"/>
              <w:jc w:val="center"/>
              <w:textAlignment w:val="baseline"/>
              <w:rPr>
                <w:rFonts w:hint="eastAsia"/>
                <w:b/>
                <w:bCs/>
              </w:rPr>
            </w:pPr>
            <w:r>
              <w:rPr>
                <w:rFonts w:hint="eastAsia"/>
                <w:b/>
                <w:bCs/>
              </w:rPr>
              <w:t>得分</w:t>
            </w:r>
          </w:p>
        </w:tc>
      </w:tr>
      <w:tr w14:paraId="04ED3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restart"/>
            <w:vAlign w:val="center"/>
          </w:tcPr>
          <w:p w14:paraId="4FE49D8A">
            <w:pPr>
              <w:pStyle w:val="18"/>
              <w:pageBreakBefore w:val="0"/>
              <w:widowControl w:val="0"/>
              <w:kinsoku w:val="0"/>
              <w:topLinePunct w:val="0"/>
              <w:bidi w:val="0"/>
              <w:adjustRightInd w:val="0"/>
              <w:textAlignment w:val="baseline"/>
              <w:rPr>
                <w:rFonts w:hint="eastAsia"/>
              </w:rPr>
            </w:pPr>
            <w:r>
              <w:rPr>
                <w:rFonts w:hint="eastAsia"/>
              </w:rPr>
              <w:t>决策（18%）</w:t>
            </w:r>
          </w:p>
        </w:tc>
        <w:tc>
          <w:tcPr>
            <w:tcW w:w="449" w:type="pct"/>
            <w:vMerge w:val="restart"/>
            <w:vAlign w:val="center"/>
          </w:tcPr>
          <w:p w14:paraId="107C8FDA">
            <w:pPr>
              <w:pStyle w:val="18"/>
              <w:pageBreakBefore w:val="0"/>
              <w:widowControl w:val="0"/>
              <w:kinsoku w:val="0"/>
              <w:topLinePunct w:val="0"/>
              <w:bidi w:val="0"/>
              <w:adjustRightInd w:val="0"/>
              <w:textAlignment w:val="baseline"/>
              <w:rPr>
                <w:rFonts w:hint="eastAsia"/>
              </w:rPr>
            </w:pPr>
            <w:r>
              <w:rPr>
                <w:rFonts w:hint="eastAsia"/>
              </w:rPr>
              <w:t>项目立项（6分）</w:t>
            </w:r>
          </w:p>
        </w:tc>
        <w:tc>
          <w:tcPr>
            <w:tcW w:w="697" w:type="pct"/>
            <w:vAlign w:val="center"/>
          </w:tcPr>
          <w:p w14:paraId="15A75412">
            <w:pPr>
              <w:pStyle w:val="18"/>
              <w:pageBreakBefore w:val="0"/>
              <w:widowControl w:val="0"/>
              <w:kinsoku w:val="0"/>
              <w:topLinePunct w:val="0"/>
              <w:bidi w:val="0"/>
              <w:adjustRightInd w:val="0"/>
              <w:textAlignment w:val="baseline"/>
              <w:rPr>
                <w:rFonts w:hint="eastAsia"/>
              </w:rPr>
            </w:pPr>
            <w:r>
              <w:rPr>
                <w:rFonts w:hint="eastAsia"/>
              </w:rPr>
              <w:t>立项依据充分性（3分）</w:t>
            </w:r>
          </w:p>
        </w:tc>
        <w:tc>
          <w:tcPr>
            <w:tcW w:w="1412" w:type="pct"/>
            <w:vAlign w:val="center"/>
          </w:tcPr>
          <w:p w14:paraId="4F510104">
            <w:pPr>
              <w:pStyle w:val="18"/>
              <w:pageBreakBefore w:val="0"/>
              <w:widowControl w:val="0"/>
              <w:kinsoku w:val="0"/>
              <w:topLinePunct w:val="0"/>
              <w:bidi w:val="0"/>
              <w:adjustRightInd w:val="0"/>
              <w:textAlignment w:val="baseline"/>
              <w:rPr>
                <w:rFonts w:hint="eastAsia"/>
              </w:rPr>
            </w:pPr>
            <w:r>
              <w:rPr>
                <w:rFonts w:hint="eastAsia"/>
              </w:rPr>
              <w:t>项目立项是否符合法律法规、相关政策、发展规划以及部门职责，用以反映和考核项目立项依据情况。</w:t>
            </w:r>
          </w:p>
        </w:tc>
        <w:tc>
          <w:tcPr>
            <w:tcW w:w="1557" w:type="pct"/>
            <w:vAlign w:val="center"/>
          </w:tcPr>
          <w:p w14:paraId="71A0E56B">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①项目立项是否符合国家法律法规、国民经济发展规划和相关政策；</w:t>
            </w:r>
            <w:r>
              <w:rPr>
                <w:rFonts w:hint="eastAsia"/>
              </w:rPr>
              <w:br w:type="textWrapping"/>
            </w:r>
            <w:r>
              <w:rPr>
                <w:rFonts w:hint="eastAsia"/>
              </w:rPr>
              <w:t>②项目立项是否符合行业发展规划和政策要求；</w:t>
            </w:r>
            <w:r>
              <w:rPr>
                <w:rFonts w:hint="eastAsia"/>
              </w:rPr>
              <w:br w:type="textWrapping"/>
            </w:r>
            <w:r>
              <w:rPr>
                <w:rFonts w:hint="eastAsia"/>
              </w:rPr>
              <w:t>③项目立项是否与部门职责范围相符，属于部门履职所需；</w:t>
            </w:r>
            <w:r>
              <w:rPr>
                <w:rFonts w:hint="eastAsia"/>
              </w:rPr>
              <w:br w:type="textWrapping"/>
            </w:r>
            <w:r>
              <w:rPr>
                <w:rFonts w:hint="eastAsia"/>
              </w:rPr>
              <w:t>④项目是否属于公共财政支持范围，是否符合中央、地方事权支出责任划分原则；</w:t>
            </w:r>
            <w:r>
              <w:rPr>
                <w:rFonts w:hint="eastAsia"/>
              </w:rPr>
              <w:br w:type="textWrapping"/>
            </w:r>
            <w:r>
              <w:rPr>
                <w:rFonts w:hint="eastAsia"/>
              </w:rPr>
              <w:t>⑤项目是否与相关部门同类项目或部门内部相关项目重复。</w:t>
            </w:r>
            <w:r>
              <w:rPr>
                <w:rFonts w:hint="eastAsia"/>
              </w:rPr>
              <w:br w:type="textWrapping"/>
            </w:r>
            <w:r>
              <w:rPr>
                <w:rFonts w:hint="eastAsia"/>
              </w:rPr>
              <w:t>一项不符扣0.6分，扣完为止。</w:t>
            </w:r>
          </w:p>
        </w:tc>
        <w:tc>
          <w:tcPr>
            <w:tcW w:w="209" w:type="pct"/>
            <w:vAlign w:val="center"/>
          </w:tcPr>
          <w:p w14:paraId="448E3A73">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1F651BEE">
            <w:pPr>
              <w:pStyle w:val="18"/>
              <w:pageBreakBefore w:val="0"/>
              <w:widowControl w:val="0"/>
              <w:kinsoku w:val="0"/>
              <w:topLinePunct w:val="0"/>
              <w:bidi w:val="0"/>
              <w:adjustRightInd w:val="0"/>
              <w:textAlignment w:val="baseline"/>
              <w:rPr>
                <w:rFonts w:hint="eastAsia"/>
              </w:rPr>
            </w:pPr>
            <w:r>
              <w:rPr>
                <w:rFonts w:hint="eastAsia"/>
              </w:rPr>
              <w:t>3</w:t>
            </w:r>
          </w:p>
        </w:tc>
      </w:tr>
      <w:tr w14:paraId="56FA8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1C79C6FD">
            <w:pPr>
              <w:pStyle w:val="18"/>
              <w:pageBreakBefore w:val="0"/>
              <w:widowControl w:val="0"/>
              <w:kinsoku w:val="0"/>
              <w:topLinePunct w:val="0"/>
              <w:bidi w:val="0"/>
              <w:adjustRightInd w:val="0"/>
              <w:textAlignment w:val="baseline"/>
              <w:rPr>
                <w:rFonts w:hint="eastAsia"/>
              </w:rPr>
            </w:pPr>
          </w:p>
        </w:tc>
        <w:tc>
          <w:tcPr>
            <w:tcW w:w="449" w:type="pct"/>
            <w:vMerge w:val="continue"/>
            <w:vAlign w:val="center"/>
          </w:tcPr>
          <w:p w14:paraId="06D3920F">
            <w:pPr>
              <w:pStyle w:val="18"/>
              <w:pageBreakBefore w:val="0"/>
              <w:widowControl w:val="0"/>
              <w:kinsoku w:val="0"/>
              <w:topLinePunct w:val="0"/>
              <w:bidi w:val="0"/>
              <w:adjustRightInd w:val="0"/>
              <w:textAlignment w:val="baseline"/>
              <w:rPr>
                <w:rFonts w:hint="eastAsia"/>
              </w:rPr>
            </w:pPr>
          </w:p>
        </w:tc>
        <w:tc>
          <w:tcPr>
            <w:tcW w:w="697" w:type="pct"/>
            <w:vAlign w:val="center"/>
          </w:tcPr>
          <w:p w14:paraId="7D96FB20">
            <w:pPr>
              <w:pStyle w:val="18"/>
              <w:pageBreakBefore w:val="0"/>
              <w:widowControl w:val="0"/>
              <w:kinsoku w:val="0"/>
              <w:topLinePunct w:val="0"/>
              <w:bidi w:val="0"/>
              <w:adjustRightInd w:val="0"/>
              <w:textAlignment w:val="baseline"/>
              <w:rPr>
                <w:rFonts w:hint="eastAsia"/>
              </w:rPr>
            </w:pPr>
            <w:r>
              <w:rPr>
                <w:rFonts w:hint="eastAsia"/>
              </w:rPr>
              <w:t>立项程序规范性（3分）</w:t>
            </w:r>
          </w:p>
        </w:tc>
        <w:tc>
          <w:tcPr>
            <w:tcW w:w="1412" w:type="pct"/>
            <w:vAlign w:val="center"/>
          </w:tcPr>
          <w:p w14:paraId="242CE4E0">
            <w:pPr>
              <w:pStyle w:val="18"/>
              <w:pageBreakBefore w:val="0"/>
              <w:widowControl w:val="0"/>
              <w:kinsoku w:val="0"/>
              <w:topLinePunct w:val="0"/>
              <w:bidi w:val="0"/>
              <w:adjustRightInd w:val="0"/>
              <w:textAlignment w:val="baseline"/>
              <w:rPr>
                <w:rFonts w:hint="eastAsia"/>
              </w:rPr>
            </w:pPr>
            <w:r>
              <w:rPr>
                <w:rFonts w:hint="eastAsia"/>
              </w:rPr>
              <w:t>项目申请、设立过程是否符合相关要求，用以反映和考核项目立项的规范情况。</w:t>
            </w:r>
          </w:p>
        </w:tc>
        <w:tc>
          <w:tcPr>
            <w:tcW w:w="1557" w:type="pct"/>
            <w:vAlign w:val="center"/>
          </w:tcPr>
          <w:p w14:paraId="69552EBA">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①项目是否按照规定的程序申请设立；</w:t>
            </w:r>
            <w:r>
              <w:rPr>
                <w:rFonts w:hint="eastAsia"/>
              </w:rPr>
              <w:br w:type="textWrapping"/>
            </w:r>
            <w:r>
              <w:rPr>
                <w:rFonts w:hint="eastAsia"/>
              </w:rPr>
              <w:t>②审批文件、材料是否符合相关要求；</w:t>
            </w:r>
            <w:r>
              <w:rPr>
                <w:rFonts w:hint="eastAsia"/>
              </w:rPr>
              <w:br w:type="textWrapping"/>
            </w:r>
            <w:r>
              <w:rPr>
                <w:rFonts w:hint="eastAsia"/>
              </w:rPr>
              <w:t>③事前是否已经过必要的可行性研究、专家论证、风险评估、绩效评估、集体决策。</w:t>
            </w:r>
            <w:r>
              <w:rPr>
                <w:rFonts w:hint="eastAsia"/>
              </w:rPr>
              <w:br w:type="textWrapping"/>
            </w:r>
            <w:r>
              <w:rPr>
                <w:rFonts w:hint="eastAsia"/>
              </w:rPr>
              <w:t>一项不符扣1分，扣完为止。</w:t>
            </w:r>
          </w:p>
        </w:tc>
        <w:tc>
          <w:tcPr>
            <w:tcW w:w="209" w:type="pct"/>
            <w:vAlign w:val="center"/>
          </w:tcPr>
          <w:p w14:paraId="03EE8F1C">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71F4CA1C">
            <w:pPr>
              <w:pStyle w:val="18"/>
              <w:pageBreakBefore w:val="0"/>
              <w:widowControl w:val="0"/>
              <w:kinsoku w:val="0"/>
              <w:topLinePunct w:val="0"/>
              <w:bidi w:val="0"/>
              <w:adjustRightInd w:val="0"/>
              <w:textAlignment w:val="baseline"/>
              <w:rPr>
                <w:rFonts w:hint="eastAsia"/>
              </w:rPr>
            </w:pPr>
            <w:r>
              <w:rPr>
                <w:rFonts w:hint="eastAsia"/>
              </w:rPr>
              <w:t>3</w:t>
            </w:r>
          </w:p>
        </w:tc>
      </w:tr>
      <w:tr w14:paraId="485FB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6382F66B">
            <w:pPr>
              <w:pStyle w:val="18"/>
              <w:pageBreakBefore w:val="0"/>
              <w:widowControl w:val="0"/>
              <w:kinsoku w:val="0"/>
              <w:topLinePunct w:val="0"/>
              <w:bidi w:val="0"/>
              <w:adjustRightInd w:val="0"/>
              <w:textAlignment w:val="baseline"/>
              <w:rPr>
                <w:rFonts w:hint="eastAsia"/>
              </w:rPr>
            </w:pPr>
          </w:p>
        </w:tc>
        <w:tc>
          <w:tcPr>
            <w:tcW w:w="449" w:type="pct"/>
            <w:vMerge w:val="restart"/>
            <w:vAlign w:val="center"/>
          </w:tcPr>
          <w:p w14:paraId="32345F82">
            <w:pPr>
              <w:pStyle w:val="18"/>
              <w:pageBreakBefore w:val="0"/>
              <w:widowControl w:val="0"/>
              <w:kinsoku w:val="0"/>
              <w:topLinePunct w:val="0"/>
              <w:bidi w:val="0"/>
              <w:adjustRightInd w:val="0"/>
              <w:textAlignment w:val="baseline"/>
              <w:rPr>
                <w:rFonts w:hint="eastAsia"/>
              </w:rPr>
            </w:pPr>
            <w:r>
              <w:rPr>
                <w:rFonts w:hint="eastAsia"/>
              </w:rPr>
              <w:t>绩效目标（6分）</w:t>
            </w:r>
          </w:p>
        </w:tc>
        <w:tc>
          <w:tcPr>
            <w:tcW w:w="697" w:type="pct"/>
            <w:vAlign w:val="center"/>
          </w:tcPr>
          <w:p w14:paraId="1E40C2A3">
            <w:pPr>
              <w:pStyle w:val="18"/>
              <w:pageBreakBefore w:val="0"/>
              <w:widowControl w:val="0"/>
              <w:kinsoku w:val="0"/>
              <w:topLinePunct w:val="0"/>
              <w:bidi w:val="0"/>
              <w:adjustRightInd w:val="0"/>
              <w:textAlignment w:val="baseline"/>
              <w:rPr>
                <w:rFonts w:hint="eastAsia"/>
              </w:rPr>
            </w:pPr>
            <w:r>
              <w:rPr>
                <w:rFonts w:hint="eastAsia"/>
              </w:rPr>
              <w:t>绩效目标合理性（3分）</w:t>
            </w:r>
          </w:p>
        </w:tc>
        <w:tc>
          <w:tcPr>
            <w:tcW w:w="1412" w:type="pct"/>
            <w:vAlign w:val="center"/>
          </w:tcPr>
          <w:p w14:paraId="3577BAD6">
            <w:pPr>
              <w:pStyle w:val="18"/>
              <w:pageBreakBefore w:val="0"/>
              <w:widowControl w:val="0"/>
              <w:kinsoku w:val="0"/>
              <w:topLinePunct w:val="0"/>
              <w:bidi w:val="0"/>
              <w:adjustRightInd w:val="0"/>
              <w:textAlignment w:val="baseline"/>
              <w:rPr>
                <w:rFonts w:hint="eastAsia"/>
              </w:rPr>
            </w:pPr>
            <w:r>
              <w:rPr>
                <w:rFonts w:hint="eastAsia"/>
              </w:rPr>
              <w:t>项目所设定的绩效目标是否依据充分，是否符合客观实际，用以反映和考核项目绩效目标与项目实施的相符情况。</w:t>
            </w:r>
          </w:p>
        </w:tc>
        <w:tc>
          <w:tcPr>
            <w:tcW w:w="1557" w:type="pct"/>
            <w:vAlign w:val="center"/>
          </w:tcPr>
          <w:p w14:paraId="4D47727E">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①项目是否有绩效目标且目标设置是否合理；</w:t>
            </w:r>
            <w:r>
              <w:rPr>
                <w:rFonts w:hint="eastAsia"/>
              </w:rPr>
              <w:br w:type="textWrapping"/>
            </w:r>
            <w:r>
              <w:rPr>
                <w:rFonts w:hint="eastAsia"/>
              </w:rPr>
              <w:t>②项目绩效目标与实际工作内容是否具有相关性；</w:t>
            </w:r>
            <w:r>
              <w:rPr>
                <w:rFonts w:hint="eastAsia"/>
              </w:rPr>
              <w:br w:type="textWrapping"/>
            </w:r>
            <w:r>
              <w:rPr>
                <w:rFonts w:hint="eastAsia"/>
              </w:rPr>
              <w:t>③绩效目标设置是否完整、可理解。</w:t>
            </w:r>
            <w:r>
              <w:rPr>
                <w:rFonts w:hint="eastAsia"/>
              </w:rPr>
              <w:br w:type="textWrapping"/>
            </w:r>
            <w:r>
              <w:rPr>
                <w:rFonts w:hint="eastAsia"/>
              </w:rPr>
              <w:t>一项不符扣1分，扣完为止。</w:t>
            </w:r>
          </w:p>
        </w:tc>
        <w:tc>
          <w:tcPr>
            <w:tcW w:w="209" w:type="pct"/>
            <w:vAlign w:val="center"/>
          </w:tcPr>
          <w:p w14:paraId="490021F1">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2522F00C">
            <w:pPr>
              <w:pStyle w:val="18"/>
              <w:pageBreakBefore w:val="0"/>
              <w:widowControl w:val="0"/>
              <w:kinsoku w:val="0"/>
              <w:topLinePunct w:val="0"/>
              <w:bidi w:val="0"/>
              <w:adjustRightInd w:val="0"/>
              <w:textAlignment w:val="baseline"/>
              <w:rPr>
                <w:rFonts w:hint="eastAsia"/>
              </w:rPr>
            </w:pPr>
            <w:r>
              <w:rPr>
                <w:rFonts w:hint="eastAsia"/>
              </w:rPr>
              <w:t>3</w:t>
            </w:r>
          </w:p>
        </w:tc>
      </w:tr>
      <w:tr w14:paraId="0440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1B5C45BC">
            <w:pPr>
              <w:pStyle w:val="18"/>
              <w:pageBreakBefore w:val="0"/>
              <w:widowControl w:val="0"/>
              <w:kinsoku w:val="0"/>
              <w:topLinePunct w:val="0"/>
              <w:bidi w:val="0"/>
              <w:adjustRightInd w:val="0"/>
              <w:textAlignment w:val="baseline"/>
              <w:rPr>
                <w:rFonts w:hint="eastAsia"/>
              </w:rPr>
            </w:pPr>
          </w:p>
        </w:tc>
        <w:tc>
          <w:tcPr>
            <w:tcW w:w="449" w:type="pct"/>
            <w:vMerge w:val="continue"/>
            <w:vAlign w:val="center"/>
          </w:tcPr>
          <w:p w14:paraId="3DEBF5CB">
            <w:pPr>
              <w:pStyle w:val="18"/>
              <w:pageBreakBefore w:val="0"/>
              <w:widowControl w:val="0"/>
              <w:kinsoku w:val="0"/>
              <w:topLinePunct w:val="0"/>
              <w:bidi w:val="0"/>
              <w:adjustRightInd w:val="0"/>
              <w:textAlignment w:val="baseline"/>
              <w:rPr>
                <w:rFonts w:hint="eastAsia"/>
              </w:rPr>
            </w:pPr>
          </w:p>
        </w:tc>
        <w:tc>
          <w:tcPr>
            <w:tcW w:w="697" w:type="pct"/>
            <w:vAlign w:val="center"/>
          </w:tcPr>
          <w:p w14:paraId="204144F0">
            <w:pPr>
              <w:pStyle w:val="18"/>
              <w:pageBreakBefore w:val="0"/>
              <w:widowControl w:val="0"/>
              <w:kinsoku w:val="0"/>
              <w:topLinePunct w:val="0"/>
              <w:bidi w:val="0"/>
              <w:adjustRightInd w:val="0"/>
              <w:textAlignment w:val="baseline"/>
              <w:rPr>
                <w:rFonts w:hint="eastAsia"/>
              </w:rPr>
            </w:pPr>
            <w:r>
              <w:rPr>
                <w:rFonts w:hint="eastAsia"/>
              </w:rPr>
              <w:t>绩效目标明确性（3分）</w:t>
            </w:r>
          </w:p>
        </w:tc>
        <w:tc>
          <w:tcPr>
            <w:tcW w:w="1412" w:type="pct"/>
            <w:vAlign w:val="center"/>
          </w:tcPr>
          <w:p w14:paraId="02FE7D03">
            <w:pPr>
              <w:pStyle w:val="18"/>
              <w:pageBreakBefore w:val="0"/>
              <w:widowControl w:val="0"/>
              <w:kinsoku w:val="0"/>
              <w:topLinePunct w:val="0"/>
              <w:bidi w:val="0"/>
              <w:adjustRightInd w:val="0"/>
              <w:textAlignment w:val="baseline"/>
              <w:rPr>
                <w:rFonts w:hint="eastAsia"/>
              </w:rPr>
            </w:pPr>
            <w:r>
              <w:rPr>
                <w:rFonts w:hint="eastAsia"/>
              </w:rPr>
              <w:t>依据绩效目标设定的绩效指标是否清晰、细化、可衡量等，用以反映和考核项目绩效目标的细化情况。</w:t>
            </w:r>
          </w:p>
        </w:tc>
        <w:tc>
          <w:tcPr>
            <w:tcW w:w="1557" w:type="pct"/>
            <w:vAlign w:val="center"/>
          </w:tcPr>
          <w:p w14:paraId="780E9D0D">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①是否将项目绩效目标细化分解为具体的绩效指标；</w:t>
            </w:r>
            <w:r>
              <w:rPr>
                <w:rFonts w:hint="eastAsia"/>
              </w:rPr>
              <w:br w:type="textWrapping"/>
            </w:r>
            <w:r>
              <w:rPr>
                <w:rFonts w:hint="eastAsia"/>
              </w:rPr>
              <w:t>②是否通过清晰、可衡量的指标值予以体现；</w:t>
            </w:r>
            <w:r>
              <w:rPr>
                <w:rFonts w:hint="eastAsia"/>
              </w:rPr>
              <w:br w:type="textWrapping"/>
            </w:r>
            <w:r>
              <w:rPr>
                <w:rFonts w:hint="eastAsia"/>
              </w:rPr>
              <w:t>③是否与项目目标任务数或计划数相对应。</w:t>
            </w:r>
            <w:r>
              <w:rPr>
                <w:rFonts w:hint="eastAsia"/>
              </w:rPr>
              <w:br w:type="textWrapping"/>
            </w:r>
            <w:r>
              <w:rPr>
                <w:rFonts w:hint="eastAsia"/>
              </w:rPr>
              <w:t>一项不符扣1分。</w:t>
            </w:r>
          </w:p>
        </w:tc>
        <w:tc>
          <w:tcPr>
            <w:tcW w:w="209" w:type="pct"/>
            <w:vAlign w:val="center"/>
          </w:tcPr>
          <w:p w14:paraId="63ABE812">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54F2DE1E">
            <w:pPr>
              <w:pStyle w:val="18"/>
              <w:pageBreakBefore w:val="0"/>
              <w:widowControl w:val="0"/>
              <w:kinsoku w:val="0"/>
              <w:topLinePunct w:val="0"/>
              <w:bidi w:val="0"/>
              <w:adjustRightInd w:val="0"/>
              <w:textAlignment w:val="baseline"/>
              <w:rPr>
                <w:rFonts w:hint="eastAsia"/>
              </w:rPr>
            </w:pPr>
            <w:r>
              <w:rPr>
                <w:rFonts w:hint="eastAsia"/>
              </w:rPr>
              <w:t>2</w:t>
            </w:r>
          </w:p>
        </w:tc>
      </w:tr>
      <w:tr w14:paraId="14F34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2869AFD2">
            <w:pPr>
              <w:pStyle w:val="18"/>
              <w:pageBreakBefore w:val="0"/>
              <w:widowControl w:val="0"/>
              <w:kinsoku w:val="0"/>
              <w:topLinePunct w:val="0"/>
              <w:bidi w:val="0"/>
              <w:adjustRightInd w:val="0"/>
              <w:textAlignment w:val="baseline"/>
              <w:rPr>
                <w:rFonts w:hint="eastAsia"/>
              </w:rPr>
            </w:pPr>
          </w:p>
        </w:tc>
        <w:tc>
          <w:tcPr>
            <w:tcW w:w="449" w:type="pct"/>
            <w:vMerge w:val="restart"/>
            <w:vAlign w:val="center"/>
          </w:tcPr>
          <w:p w14:paraId="798AE3DA">
            <w:pPr>
              <w:pStyle w:val="18"/>
              <w:pageBreakBefore w:val="0"/>
              <w:widowControl w:val="0"/>
              <w:kinsoku w:val="0"/>
              <w:topLinePunct w:val="0"/>
              <w:bidi w:val="0"/>
              <w:adjustRightInd w:val="0"/>
              <w:textAlignment w:val="baseline"/>
              <w:rPr>
                <w:rFonts w:hint="eastAsia"/>
              </w:rPr>
            </w:pPr>
            <w:r>
              <w:rPr>
                <w:rFonts w:hint="eastAsia"/>
              </w:rPr>
              <w:t>资金投入（6分）</w:t>
            </w:r>
          </w:p>
        </w:tc>
        <w:tc>
          <w:tcPr>
            <w:tcW w:w="697" w:type="pct"/>
            <w:vAlign w:val="center"/>
          </w:tcPr>
          <w:p w14:paraId="605416DB">
            <w:pPr>
              <w:pStyle w:val="18"/>
              <w:pageBreakBefore w:val="0"/>
              <w:widowControl w:val="0"/>
              <w:kinsoku w:val="0"/>
              <w:topLinePunct w:val="0"/>
              <w:bidi w:val="0"/>
              <w:adjustRightInd w:val="0"/>
              <w:textAlignment w:val="baseline"/>
              <w:rPr>
                <w:rFonts w:hint="eastAsia"/>
              </w:rPr>
            </w:pPr>
            <w:r>
              <w:rPr>
                <w:rFonts w:hint="eastAsia"/>
              </w:rPr>
              <w:t>预算编制科学性（3分）</w:t>
            </w:r>
          </w:p>
        </w:tc>
        <w:tc>
          <w:tcPr>
            <w:tcW w:w="1412" w:type="pct"/>
            <w:vAlign w:val="center"/>
          </w:tcPr>
          <w:p w14:paraId="14FDC8B8">
            <w:pPr>
              <w:pStyle w:val="18"/>
              <w:pageBreakBefore w:val="0"/>
              <w:widowControl w:val="0"/>
              <w:kinsoku w:val="0"/>
              <w:topLinePunct w:val="0"/>
              <w:bidi w:val="0"/>
              <w:adjustRightInd w:val="0"/>
              <w:textAlignment w:val="baseline"/>
              <w:rPr>
                <w:rFonts w:hint="eastAsia"/>
              </w:rPr>
            </w:pPr>
            <w:r>
              <w:rPr>
                <w:rFonts w:hint="eastAsia"/>
              </w:rPr>
              <w:t>项目预算编制是否经过科学论证、有明确标准，资金额度与年度目标是否相适应，用以反映和考核项目预算编制的科学性、合理性情况。</w:t>
            </w:r>
          </w:p>
        </w:tc>
        <w:tc>
          <w:tcPr>
            <w:tcW w:w="1557" w:type="pct"/>
            <w:vAlign w:val="center"/>
          </w:tcPr>
          <w:p w14:paraId="670A09AB">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①预算编制是否经过科学论证；</w:t>
            </w:r>
            <w:r>
              <w:rPr>
                <w:rFonts w:hint="eastAsia"/>
              </w:rPr>
              <w:br w:type="textWrapping"/>
            </w:r>
            <w:r>
              <w:rPr>
                <w:rFonts w:hint="eastAsia"/>
              </w:rPr>
              <w:t>②预算内容与项目内容是否匹配；</w:t>
            </w:r>
            <w:r>
              <w:rPr>
                <w:rFonts w:hint="eastAsia"/>
              </w:rPr>
              <w:br w:type="textWrapping"/>
            </w:r>
            <w:r>
              <w:rPr>
                <w:rFonts w:hint="eastAsia"/>
              </w:rPr>
              <w:t>③预算额度测算依据是否充分，是否按照标准编制；</w:t>
            </w:r>
            <w:r>
              <w:rPr>
                <w:rFonts w:hint="eastAsia"/>
              </w:rPr>
              <w:br w:type="textWrapping"/>
            </w:r>
            <w:r>
              <w:rPr>
                <w:rFonts w:hint="eastAsia"/>
              </w:rPr>
              <w:t>④预算确定的项目投资额或资金量是否与工作任务相匹配。</w:t>
            </w:r>
            <w:r>
              <w:rPr>
                <w:rFonts w:hint="eastAsia"/>
              </w:rPr>
              <w:br w:type="textWrapping"/>
            </w:r>
            <w:r>
              <w:rPr>
                <w:rFonts w:hint="eastAsia"/>
              </w:rPr>
              <w:t>一项不符扣0.75分，扣完为止</w:t>
            </w:r>
          </w:p>
        </w:tc>
        <w:tc>
          <w:tcPr>
            <w:tcW w:w="209" w:type="pct"/>
            <w:vAlign w:val="center"/>
          </w:tcPr>
          <w:p w14:paraId="0721C243">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35262F5A">
            <w:pPr>
              <w:pStyle w:val="18"/>
              <w:pageBreakBefore w:val="0"/>
              <w:widowControl w:val="0"/>
              <w:kinsoku w:val="0"/>
              <w:topLinePunct w:val="0"/>
              <w:bidi w:val="0"/>
              <w:adjustRightInd w:val="0"/>
              <w:textAlignment w:val="baseline"/>
              <w:rPr>
                <w:rFonts w:hint="eastAsia"/>
              </w:rPr>
            </w:pPr>
            <w:r>
              <w:rPr>
                <w:rFonts w:hint="eastAsia"/>
              </w:rPr>
              <w:t>3</w:t>
            </w:r>
          </w:p>
        </w:tc>
      </w:tr>
      <w:tr w14:paraId="4DEDB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54E5EF53">
            <w:pPr>
              <w:pStyle w:val="18"/>
              <w:pageBreakBefore w:val="0"/>
              <w:widowControl w:val="0"/>
              <w:kinsoku w:val="0"/>
              <w:topLinePunct w:val="0"/>
              <w:bidi w:val="0"/>
              <w:adjustRightInd w:val="0"/>
              <w:textAlignment w:val="baseline"/>
              <w:rPr>
                <w:rFonts w:hint="eastAsia"/>
              </w:rPr>
            </w:pPr>
          </w:p>
        </w:tc>
        <w:tc>
          <w:tcPr>
            <w:tcW w:w="449" w:type="pct"/>
            <w:vMerge w:val="continue"/>
            <w:vAlign w:val="center"/>
          </w:tcPr>
          <w:p w14:paraId="141B33C6">
            <w:pPr>
              <w:pStyle w:val="18"/>
              <w:pageBreakBefore w:val="0"/>
              <w:widowControl w:val="0"/>
              <w:kinsoku w:val="0"/>
              <w:topLinePunct w:val="0"/>
              <w:bidi w:val="0"/>
              <w:adjustRightInd w:val="0"/>
              <w:textAlignment w:val="baseline"/>
              <w:rPr>
                <w:rFonts w:hint="eastAsia"/>
              </w:rPr>
            </w:pPr>
          </w:p>
        </w:tc>
        <w:tc>
          <w:tcPr>
            <w:tcW w:w="697" w:type="pct"/>
            <w:vAlign w:val="center"/>
          </w:tcPr>
          <w:p w14:paraId="729DE6A1">
            <w:pPr>
              <w:pStyle w:val="18"/>
              <w:pageBreakBefore w:val="0"/>
              <w:widowControl w:val="0"/>
              <w:kinsoku w:val="0"/>
              <w:topLinePunct w:val="0"/>
              <w:bidi w:val="0"/>
              <w:adjustRightInd w:val="0"/>
              <w:textAlignment w:val="baseline"/>
              <w:rPr>
                <w:rFonts w:hint="eastAsia"/>
              </w:rPr>
            </w:pPr>
            <w:r>
              <w:rPr>
                <w:rFonts w:hint="eastAsia"/>
              </w:rPr>
              <w:t>资金分配合理性（3分）</w:t>
            </w:r>
          </w:p>
        </w:tc>
        <w:tc>
          <w:tcPr>
            <w:tcW w:w="1412" w:type="pct"/>
            <w:vAlign w:val="center"/>
          </w:tcPr>
          <w:p w14:paraId="2EA59511">
            <w:pPr>
              <w:pStyle w:val="18"/>
              <w:pageBreakBefore w:val="0"/>
              <w:widowControl w:val="0"/>
              <w:kinsoku w:val="0"/>
              <w:topLinePunct w:val="0"/>
              <w:bidi w:val="0"/>
              <w:adjustRightInd w:val="0"/>
              <w:textAlignment w:val="baseline"/>
              <w:rPr>
                <w:rFonts w:hint="eastAsia"/>
              </w:rPr>
            </w:pPr>
            <w:r>
              <w:rPr>
                <w:rFonts w:hint="eastAsia"/>
              </w:rPr>
              <w:t>项目预算资金分配是否有测算依据；与补助单位或地方实际是否相适应。用以反映和考核项目预算资金分配的科学性、合理性情况。</w:t>
            </w:r>
          </w:p>
        </w:tc>
        <w:tc>
          <w:tcPr>
            <w:tcW w:w="1557" w:type="pct"/>
            <w:vAlign w:val="center"/>
          </w:tcPr>
          <w:p w14:paraId="21547A47">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①预算资金分配依据是否充分；</w:t>
            </w:r>
            <w:r>
              <w:rPr>
                <w:rFonts w:hint="eastAsia"/>
              </w:rPr>
              <w:br w:type="textWrapping"/>
            </w:r>
            <w:r>
              <w:rPr>
                <w:rFonts w:hint="eastAsia"/>
              </w:rPr>
              <w:t>②资金分配额度是否合理，与项目单位或地方实际是否相适应。</w:t>
            </w:r>
            <w:r>
              <w:rPr>
                <w:rFonts w:hint="eastAsia"/>
              </w:rPr>
              <w:br w:type="textWrapping"/>
            </w:r>
            <w:r>
              <w:rPr>
                <w:rFonts w:hint="eastAsia"/>
              </w:rPr>
              <w:t>一项不符扣1.5分，扣完为止。</w:t>
            </w:r>
          </w:p>
        </w:tc>
        <w:tc>
          <w:tcPr>
            <w:tcW w:w="209" w:type="pct"/>
            <w:vAlign w:val="center"/>
          </w:tcPr>
          <w:p w14:paraId="40E3CC1C">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7E1A3199">
            <w:pPr>
              <w:pStyle w:val="18"/>
              <w:pageBreakBefore w:val="0"/>
              <w:widowControl w:val="0"/>
              <w:kinsoku w:val="0"/>
              <w:topLinePunct w:val="0"/>
              <w:bidi w:val="0"/>
              <w:adjustRightInd w:val="0"/>
              <w:textAlignment w:val="baseline"/>
              <w:rPr>
                <w:rFonts w:hint="eastAsia"/>
              </w:rPr>
            </w:pPr>
            <w:r>
              <w:rPr>
                <w:rFonts w:hint="eastAsia"/>
              </w:rPr>
              <w:t>3</w:t>
            </w:r>
          </w:p>
        </w:tc>
      </w:tr>
      <w:tr w14:paraId="11B8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restart"/>
            <w:vAlign w:val="center"/>
          </w:tcPr>
          <w:p w14:paraId="345A2063">
            <w:pPr>
              <w:pStyle w:val="18"/>
              <w:pageBreakBefore w:val="0"/>
              <w:widowControl w:val="0"/>
              <w:kinsoku w:val="0"/>
              <w:topLinePunct w:val="0"/>
              <w:bidi w:val="0"/>
              <w:adjustRightInd w:val="0"/>
              <w:textAlignment w:val="baseline"/>
              <w:rPr>
                <w:rFonts w:hint="eastAsia"/>
              </w:rPr>
            </w:pPr>
            <w:r>
              <w:rPr>
                <w:rFonts w:hint="eastAsia"/>
              </w:rPr>
              <w:t>过程（18%）</w:t>
            </w:r>
          </w:p>
        </w:tc>
        <w:tc>
          <w:tcPr>
            <w:tcW w:w="449" w:type="pct"/>
            <w:vMerge w:val="restart"/>
            <w:vAlign w:val="center"/>
          </w:tcPr>
          <w:p w14:paraId="0099355C">
            <w:pPr>
              <w:pStyle w:val="18"/>
              <w:pageBreakBefore w:val="0"/>
              <w:widowControl w:val="0"/>
              <w:kinsoku w:val="0"/>
              <w:topLinePunct w:val="0"/>
              <w:bidi w:val="0"/>
              <w:adjustRightInd w:val="0"/>
              <w:textAlignment w:val="baseline"/>
              <w:rPr>
                <w:rFonts w:hint="eastAsia"/>
              </w:rPr>
            </w:pPr>
            <w:r>
              <w:rPr>
                <w:rFonts w:hint="eastAsia"/>
              </w:rPr>
              <w:t>绩效管理（9分）</w:t>
            </w:r>
          </w:p>
        </w:tc>
        <w:tc>
          <w:tcPr>
            <w:tcW w:w="697" w:type="pct"/>
            <w:vAlign w:val="center"/>
          </w:tcPr>
          <w:p w14:paraId="10A0B12A">
            <w:pPr>
              <w:pStyle w:val="18"/>
              <w:pageBreakBefore w:val="0"/>
              <w:widowControl w:val="0"/>
              <w:kinsoku w:val="0"/>
              <w:topLinePunct w:val="0"/>
              <w:bidi w:val="0"/>
              <w:adjustRightInd w:val="0"/>
              <w:textAlignment w:val="baseline"/>
              <w:rPr>
                <w:rFonts w:hint="eastAsia"/>
              </w:rPr>
            </w:pPr>
            <w:r>
              <w:rPr>
                <w:rFonts w:hint="eastAsia"/>
              </w:rPr>
              <w:t>绩效自评合规性（3分）</w:t>
            </w:r>
          </w:p>
        </w:tc>
        <w:tc>
          <w:tcPr>
            <w:tcW w:w="1412" w:type="pct"/>
            <w:vAlign w:val="center"/>
          </w:tcPr>
          <w:p w14:paraId="7FB94836">
            <w:pPr>
              <w:pStyle w:val="18"/>
              <w:pageBreakBefore w:val="0"/>
              <w:widowControl w:val="0"/>
              <w:kinsoku w:val="0"/>
              <w:topLinePunct w:val="0"/>
              <w:bidi w:val="0"/>
              <w:adjustRightInd w:val="0"/>
              <w:textAlignment w:val="baseline"/>
              <w:rPr>
                <w:rFonts w:hint="eastAsia"/>
              </w:rPr>
            </w:pPr>
            <w:r>
              <w:rPr>
                <w:rFonts w:hint="eastAsia"/>
              </w:rPr>
              <w:t>是否按要求开展绩效自评工作；绩效自评报告是否报送及时，绩效自评是否真实可靠。</w:t>
            </w:r>
          </w:p>
        </w:tc>
        <w:tc>
          <w:tcPr>
            <w:tcW w:w="1557" w:type="pct"/>
            <w:vAlign w:val="center"/>
          </w:tcPr>
          <w:p w14:paraId="02142E8D">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①是否按要求开展绩效自评工作；</w:t>
            </w:r>
            <w:r>
              <w:rPr>
                <w:rFonts w:hint="eastAsia"/>
              </w:rPr>
              <w:br w:type="textWrapping"/>
            </w:r>
            <w:r>
              <w:rPr>
                <w:rFonts w:hint="eastAsia"/>
              </w:rPr>
              <w:t>②绩效自评报告是否报送及时；</w:t>
            </w:r>
            <w:r>
              <w:rPr>
                <w:rFonts w:hint="eastAsia"/>
              </w:rPr>
              <w:br w:type="textWrapping"/>
            </w:r>
            <w:r>
              <w:rPr>
                <w:rFonts w:hint="eastAsia"/>
              </w:rPr>
              <w:t>③绩效自评报告是否完整，数据是否全面、真实、准确，绩效指标是否细化量化和科学合理。</w:t>
            </w:r>
            <w:r>
              <w:rPr>
                <w:rFonts w:hint="eastAsia"/>
              </w:rPr>
              <w:br w:type="textWrapping"/>
            </w:r>
            <w:r>
              <w:rPr>
                <w:rFonts w:hint="eastAsia"/>
              </w:rPr>
              <w:t>一项不符扣1分，扣完为止。</w:t>
            </w:r>
          </w:p>
        </w:tc>
        <w:tc>
          <w:tcPr>
            <w:tcW w:w="209" w:type="pct"/>
            <w:vAlign w:val="center"/>
          </w:tcPr>
          <w:p w14:paraId="5B4A9AE2">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5824AAC4">
            <w:pPr>
              <w:pStyle w:val="18"/>
              <w:pageBreakBefore w:val="0"/>
              <w:widowControl w:val="0"/>
              <w:kinsoku w:val="0"/>
              <w:topLinePunct w:val="0"/>
              <w:bidi w:val="0"/>
              <w:adjustRightInd w:val="0"/>
              <w:textAlignment w:val="baseline"/>
              <w:rPr>
                <w:rFonts w:hint="eastAsia"/>
              </w:rPr>
            </w:pPr>
            <w:r>
              <w:rPr>
                <w:rFonts w:hint="eastAsia"/>
              </w:rPr>
              <w:t>3</w:t>
            </w:r>
          </w:p>
        </w:tc>
      </w:tr>
      <w:tr w14:paraId="3081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5C5CED30">
            <w:pPr>
              <w:pStyle w:val="18"/>
              <w:pageBreakBefore w:val="0"/>
              <w:widowControl w:val="0"/>
              <w:kinsoku w:val="0"/>
              <w:topLinePunct w:val="0"/>
              <w:bidi w:val="0"/>
              <w:adjustRightInd w:val="0"/>
              <w:textAlignment w:val="baseline"/>
              <w:rPr>
                <w:rFonts w:hint="eastAsia"/>
              </w:rPr>
            </w:pPr>
          </w:p>
        </w:tc>
        <w:tc>
          <w:tcPr>
            <w:tcW w:w="449" w:type="pct"/>
            <w:vMerge w:val="continue"/>
            <w:vAlign w:val="center"/>
          </w:tcPr>
          <w:p w14:paraId="740443F8">
            <w:pPr>
              <w:pStyle w:val="18"/>
              <w:pageBreakBefore w:val="0"/>
              <w:widowControl w:val="0"/>
              <w:kinsoku w:val="0"/>
              <w:topLinePunct w:val="0"/>
              <w:bidi w:val="0"/>
              <w:adjustRightInd w:val="0"/>
              <w:textAlignment w:val="baseline"/>
              <w:rPr>
                <w:rFonts w:hint="eastAsia"/>
              </w:rPr>
            </w:pPr>
          </w:p>
        </w:tc>
        <w:tc>
          <w:tcPr>
            <w:tcW w:w="697" w:type="pct"/>
            <w:vAlign w:val="center"/>
          </w:tcPr>
          <w:p w14:paraId="62B072C2">
            <w:pPr>
              <w:pStyle w:val="18"/>
              <w:pageBreakBefore w:val="0"/>
              <w:widowControl w:val="0"/>
              <w:kinsoku w:val="0"/>
              <w:topLinePunct w:val="0"/>
              <w:bidi w:val="0"/>
              <w:adjustRightInd w:val="0"/>
              <w:textAlignment w:val="baseline"/>
              <w:rPr>
                <w:rFonts w:hint="eastAsia"/>
              </w:rPr>
            </w:pPr>
            <w:r>
              <w:rPr>
                <w:rFonts w:hint="eastAsia"/>
              </w:rPr>
              <w:t>预算执行率（3分）</w:t>
            </w:r>
          </w:p>
        </w:tc>
        <w:tc>
          <w:tcPr>
            <w:tcW w:w="1412" w:type="pct"/>
            <w:vAlign w:val="center"/>
          </w:tcPr>
          <w:p w14:paraId="262F6B72">
            <w:pPr>
              <w:pStyle w:val="18"/>
              <w:pageBreakBefore w:val="0"/>
              <w:widowControl w:val="0"/>
              <w:kinsoku w:val="0"/>
              <w:topLinePunct w:val="0"/>
              <w:bidi w:val="0"/>
              <w:adjustRightInd w:val="0"/>
              <w:textAlignment w:val="baseline"/>
              <w:rPr>
                <w:rFonts w:hint="eastAsia"/>
              </w:rPr>
            </w:pPr>
            <w:r>
              <w:rPr>
                <w:rFonts w:hint="eastAsia"/>
              </w:rPr>
              <w:t>项目预算资金是否按照计划执行，用以反映或考核项目预算执行情况（预算执行率=实际支出资金/实际到位资金×100%）。</w:t>
            </w:r>
          </w:p>
        </w:tc>
        <w:tc>
          <w:tcPr>
            <w:tcW w:w="1557" w:type="pct"/>
            <w:vAlign w:val="center"/>
          </w:tcPr>
          <w:p w14:paraId="0439CEA2">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①95%≤预算执行率≤100%，得3分；</w:t>
            </w:r>
            <w:r>
              <w:rPr>
                <w:rFonts w:hint="eastAsia"/>
              </w:rPr>
              <w:br w:type="textWrapping"/>
            </w:r>
            <w:r>
              <w:rPr>
                <w:rFonts w:hint="eastAsia"/>
              </w:rPr>
              <w:t>②90%≤预算执行率﹤95%，得2分；</w:t>
            </w:r>
            <w:r>
              <w:rPr>
                <w:rFonts w:hint="eastAsia"/>
              </w:rPr>
              <w:br w:type="textWrapping"/>
            </w:r>
            <w:r>
              <w:rPr>
                <w:rFonts w:hint="eastAsia"/>
              </w:rPr>
              <w:t>③80%≤预算执行率﹤90%，得1分；</w:t>
            </w:r>
            <w:r>
              <w:rPr>
                <w:rFonts w:hint="eastAsia"/>
              </w:rPr>
              <w:br w:type="textWrapping"/>
            </w:r>
            <w:r>
              <w:rPr>
                <w:rFonts w:hint="eastAsia"/>
              </w:rPr>
              <w:t>④预算执行率﹤80%，得0分。</w:t>
            </w:r>
          </w:p>
        </w:tc>
        <w:tc>
          <w:tcPr>
            <w:tcW w:w="209" w:type="pct"/>
            <w:vAlign w:val="center"/>
          </w:tcPr>
          <w:p w14:paraId="38B8C4A4">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235C8C5D">
            <w:pPr>
              <w:pStyle w:val="18"/>
              <w:pageBreakBefore w:val="0"/>
              <w:widowControl w:val="0"/>
              <w:kinsoku w:val="0"/>
              <w:topLinePunct w:val="0"/>
              <w:bidi w:val="0"/>
              <w:adjustRightInd w:val="0"/>
              <w:textAlignment w:val="baseline"/>
              <w:rPr>
                <w:rFonts w:hint="eastAsia"/>
              </w:rPr>
            </w:pPr>
            <w:r>
              <w:rPr>
                <w:rFonts w:hint="eastAsia"/>
              </w:rPr>
              <w:t>3</w:t>
            </w:r>
          </w:p>
        </w:tc>
      </w:tr>
      <w:tr w14:paraId="312C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77460D9B">
            <w:pPr>
              <w:pStyle w:val="18"/>
              <w:pageBreakBefore w:val="0"/>
              <w:widowControl w:val="0"/>
              <w:kinsoku w:val="0"/>
              <w:topLinePunct w:val="0"/>
              <w:bidi w:val="0"/>
              <w:adjustRightInd w:val="0"/>
              <w:textAlignment w:val="baseline"/>
              <w:rPr>
                <w:rFonts w:hint="eastAsia"/>
              </w:rPr>
            </w:pPr>
          </w:p>
        </w:tc>
        <w:tc>
          <w:tcPr>
            <w:tcW w:w="449" w:type="pct"/>
            <w:vMerge w:val="continue"/>
            <w:vAlign w:val="center"/>
          </w:tcPr>
          <w:p w14:paraId="5584F1B6">
            <w:pPr>
              <w:pStyle w:val="18"/>
              <w:pageBreakBefore w:val="0"/>
              <w:widowControl w:val="0"/>
              <w:kinsoku w:val="0"/>
              <w:topLinePunct w:val="0"/>
              <w:bidi w:val="0"/>
              <w:adjustRightInd w:val="0"/>
              <w:textAlignment w:val="baseline"/>
              <w:rPr>
                <w:rFonts w:hint="eastAsia"/>
              </w:rPr>
            </w:pPr>
          </w:p>
        </w:tc>
        <w:tc>
          <w:tcPr>
            <w:tcW w:w="697" w:type="pct"/>
            <w:vAlign w:val="center"/>
          </w:tcPr>
          <w:p w14:paraId="6839BD70">
            <w:pPr>
              <w:pStyle w:val="18"/>
              <w:pageBreakBefore w:val="0"/>
              <w:widowControl w:val="0"/>
              <w:kinsoku w:val="0"/>
              <w:topLinePunct w:val="0"/>
              <w:bidi w:val="0"/>
              <w:adjustRightInd w:val="0"/>
              <w:textAlignment w:val="baseline"/>
              <w:rPr>
                <w:rFonts w:hint="eastAsia"/>
              </w:rPr>
            </w:pPr>
            <w:r>
              <w:rPr>
                <w:rFonts w:hint="eastAsia"/>
              </w:rPr>
              <w:t>资金使用合规性（3分）</w:t>
            </w:r>
          </w:p>
        </w:tc>
        <w:tc>
          <w:tcPr>
            <w:tcW w:w="1412" w:type="pct"/>
            <w:vAlign w:val="center"/>
          </w:tcPr>
          <w:p w14:paraId="0A25683A">
            <w:pPr>
              <w:pStyle w:val="18"/>
              <w:pageBreakBefore w:val="0"/>
              <w:widowControl w:val="0"/>
              <w:kinsoku w:val="0"/>
              <w:topLinePunct w:val="0"/>
              <w:bidi w:val="0"/>
              <w:adjustRightInd w:val="0"/>
              <w:textAlignment w:val="baseline"/>
              <w:rPr>
                <w:rFonts w:hint="eastAsia"/>
              </w:rPr>
            </w:pPr>
            <w:r>
              <w:rPr>
                <w:rFonts w:hint="eastAsia"/>
              </w:rPr>
              <w:t>项目资金使用是否符合相关的财务管理制度规定，用以反映和考核项目资金的规范运行情况。</w:t>
            </w:r>
          </w:p>
        </w:tc>
        <w:tc>
          <w:tcPr>
            <w:tcW w:w="1557" w:type="pct"/>
            <w:vAlign w:val="center"/>
          </w:tcPr>
          <w:p w14:paraId="581C3A2F">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①是否符合国家财经法规和财务管理制度以及有关专项资金管理办法的规定；</w:t>
            </w:r>
            <w:r>
              <w:rPr>
                <w:rFonts w:hint="eastAsia"/>
              </w:rPr>
              <w:br w:type="textWrapping"/>
            </w:r>
            <w:r>
              <w:rPr>
                <w:rFonts w:hint="eastAsia"/>
              </w:rPr>
              <w:t>②资金的拨付是否有完整的审批程序和手续；</w:t>
            </w:r>
            <w:r>
              <w:rPr>
                <w:rFonts w:hint="eastAsia"/>
              </w:rPr>
              <w:br w:type="textWrapping"/>
            </w:r>
            <w:r>
              <w:rPr>
                <w:rFonts w:hint="eastAsia"/>
              </w:rPr>
              <w:t>③是否符合项目预算批复或合同规定的用途；</w:t>
            </w:r>
            <w:r>
              <w:rPr>
                <w:rFonts w:hint="eastAsia"/>
              </w:rPr>
              <w:br w:type="textWrapping"/>
            </w:r>
            <w:r>
              <w:rPr>
                <w:rFonts w:hint="eastAsia"/>
              </w:rPr>
              <w:t>④是否存在截留、挤占、挪用、虚列支出等情况。</w:t>
            </w:r>
            <w:r>
              <w:rPr>
                <w:rFonts w:hint="eastAsia"/>
              </w:rPr>
              <w:br w:type="textWrapping"/>
            </w:r>
            <w:r>
              <w:rPr>
                <w:rFonts w:hint="eastAsia"/>
              </w:rPr>
              <w:t>一项不符扣0.75分，扣完为止。</w:t>
            </w:r>
          </w:p>
        </w:tc>
        <w:tc>
          <w:tcPr>
            <w:tcW w:w="209" w:type="pct"/>
            <w:vAlign w:val="center"/>
          </w:tcPr>
          <w:p w14:paraId="4DF0F0FE">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2F5A2AE6">
            <w:pPr>
              <w:pStyle w:val="18"/>
              <w:pageBreakBefore w:val="0"/>
              <w:widowControl w:val="0"/>
              <w:kinsoku w:val="0"/>
              <w:topLinePunct w:val="0"/>
              <w:bidi w:val="0"/>
              <w:adjustRightInd w:val="0"/>
              <w:textAlignment w:val="baseline"/>
              <w:rPr>
                <w:rFonts w:hint="eastAsia"/>
              </w:rPr>
            </w:pPr>
            <w:r>
              <w:rPr>
                <w:rFonts w:hint="eastAsia"/>
              </w:rPr>
              <w:t>3</w:t>
            </w:r>
          </w:p>
        </w:tc>
      </w:tr>
      <w:tr w14:paraId="5D91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131A1E28">
            <w:pPr>
              <w:pStyle w:val="18"/>
              <w:pageBreakBefore w:val="0"/>
              <w:widowControl w:val="0"/>
              <w:kinsoku w:val="0"/>
              <w:topLinePunct w:val="0"/>
              <w:bidi w:val="0"/>
              <w:adjustRightInd w:val="0"/>
              <w:textAlignment w:val="baseline"/>
              <w:rPr>
                <w:rFonts w:hint="eastAsia"/>
              </w:rPr>
            </w:pPr>
          </w:p>
        </w:tc>
        <w:tc>
          <w:tcPr>
            <w:tcW w:w="449" w:type="pct"/>
            <w:vMerge w:val="restart"/>
            <w:vAlign w:val="center"/>
          </w:tcPr>
          <w:p w14:paraId="6C039395">
            <w:pPr>
              <w:pStyle w:val="18"/>
              <w:pageBreakBefore w:val="0"/>
              <w:widowControl w:val="0"/>
              <w:kinsoku w:val="0"/>
              <w:topLinePunct w:val="0"/>
              <w:bidi w:val="0"/>
              <w:adjustRightInd w:val="0"/>
              <w:textAlignment w:val="baseline"/>
              <w:rPr>
                <w:rFonts w:hint="eastAsia"/>
              </w:rPr>
            </w:pPr>
            <w:r>
              <w:rPr>
                <w:rFonts w:hint="eastAsia"/>
              </w:rPr>
              <w:t>组织实施（9分）</w:t>
            </w:r>
          </w:p>
        </w:tc>
        <w:tc>
          <w:tcPr>
            <w:tcW w:w="697" w:type="pct"/>
            <w:vAlign w:val="center"/>
          </w:tcPr>
          <w:p w14:paraId="6041BE07">
            <w:pPr>
              <w:pStyle w:val="18"/>
              <w:pageBreakBefore w:val="0"/>
              <w:widowControl w:val="0"/>
              <w:kinsoku w:val="0"/>
              <w:topLinePunct w:val="0"/>
              <w:bidi w:val="0"/>
              <w:adjustRightInd w:val="0"/>
              <w:textAlignment w:val="baseline"/>
              <w:rPr>
                <w:rFonts w:hint="eastAsia"/>
              </w:rPr>
            </w:pPr>
            <w:r>
              <w:rPr>
                <w:rFonts w:hint="eastAsia"/>
              </w:rPr>
              <w:t>管理制度健全性（3分）</w:t>
            </w:r>
          </w:p>
        </w:tc>
        <w:tc>
          <w:tcPr>
            <w:tcW w:w="1412" w:type="pct"/>
            <w:vAlign w:val="center"/>
          </w:tcPr>
          <w:p w14:paraId="5523F8F8">
            <w:pPr>
              <w:pStyle w:val="18"/>
              <w:pageBreakBefore w:val="0"/>
              <w:widowControl w:val="0"/>
              <w:kinsoku w:val="0"/>
              <w:topLinePunct w:val="0"/>
              <w:bidi w:val="0"/>
              <w:adjustRightInd w:val="0"/>
              <w:textAlignment w:val="baseline"/>
              <w:rPr>
                <w:rFonts w:hint="eastAsia"/>
              </w:rPr>
            </w:pPr>
            <w:r>
              <w:rPr>
                <w:rFonts w:hint="eastAsia"/>
              </w:rPr>
              <w:t>项目实施单位的财务和业务管理制度是否健全，用以反映和考核财务和业务管理制度对项目顺利实施的保障情况。</w:t>
            </w:r>
          </w:p>
        </w:tc>
        <w:tc>
          <w:tcPr>
            <w:tcW w:w="1557" w:type="pct"/>
            <w:vAlign w:val="center"/>
          </w:tcPr>
          <w:p w14:paraId="6013278C">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①是否有使用相关管理制度文件来管理资金；</w:t>
            </w:r>
            <w:r>
              <w:rPr>
                <w:rFonts w:hint="eastAsia"/>
              </w:rPr>
              <w:br w:type="textWrapping"/>
            </w:r>
            <w:r>
              <w:rPr>
                <w:rFonts w:hint="eastAsia"/>
              </w:rPr>
              <w:t>②是否有专门制定相关的管理制度文件并正式发文；</w:t>
            </w:r>
            <w:r>
              <w:rPr>
                <w:rFonts w:hint="eastAsia"/>
              </w:rPr>
              <w:br w:type="textWrapping"/>
            </w:r>
            <w:r>
              <w:rPr>
                <w:rFonts w:hint="eastAsia"/>
              </w:rPr>
              <w:t>③管理制度文件是否有严格执行；</w:t>
            </w:r>
            <w:r>
              <w:rPr>
                <w:rFonts w:hint="eastAsia"/>
              </w:rPr>
              <w:br w:type="textWrapping"/>
            </w:r>
            <w:r>
              <w:rPr>
                <w:rFonts w:hint="eastAsia"/>
              </w:rPr>
              <w:t>④财务和业务管理制度是否合法、合规、完整。</w:t>
            </w:r>
            <w:r>
              <w:rPr>
                <w:rFonts w:hint="eastAsia"/>
              </w:rPr>
              <w:br w:type="textWrapping"/>
            </w:r>
            <w:r>
              <w:rPr>
                <w:rFonts w:hint="eastAsia"/>
              </w:rPr>
              <w:t>一项不符扣0.75分，扣完为止。</w:t>
            </w:r>
          </w:p>
        </w:tc>
        <w:tc>
          <w:tcPr>
            <w:tcW w:w="209" w:type="pct"/>
            <w:vAlign w:val="center"/>
          </w:tcPr>
          <w:p w14:paraId="59E0FD73">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27680B95">
            <w:pPr>
              <w:pStyle w:val="18"/>
              <w:pageBreakBefore w:val="0"/>
              <w:widowControl w:val="0"/>
              <w:kinsoku w:val="0"/>
              <w:topLinePunct w:val="0"/>
              <w:bidi w:val="0"/>
              <w:adjustRightInd w:val="0"/>
              <w:textAlignment w:val="baseline"/>
              <w:rPr>
                <w:rFonts w:hint="eastAsia"/>
              </w:rPr>
            </w:pPr>
            <w:r>
              <w:rPr>
                <w:rFonts w:hint="eastAsia"/>
              </w:rPr>
              <w:t>3</w:t>
            </w:r>
          </w:p>
        </w:tc>
      </w:tr>
      <w:tr w14:paraId="7BE6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20EDAC04">
            <w:pPr>
              <w:pStyle w:val="18"/>
              <w:pageBreakBefore w:val="0"/>
              <w:widowControl w:val="0"/>
              <w:kinsoku w:val="0"/>
              <w:topLinePunct w:val="0"/>
              <w:bidi w:val="0"/>
              <w:adjustRightInd w:val="0"/>
              <w:textAlignment w:val="baseline"/>
              <w:rPr>
                <w:rFonts w:hint="eastAsia"/>
              </w:rPr>
            </w:pPr>
          </w:p>
        </w:tc>
        <w:tc>
          <w:tcPr>
            <w:tcW w:w="449" w:type="pct"/>
            <w:vMerge w:val="continue"/>
            <w:vAlign w:val="center"/>
          </w:tcPr>
          <w:p w14:paraId="58ECD7C3">
            <w:pPr>
              <w:pStyle w:val="18"/>
              <w:pageBreakBefore w:val="0"/>
              <w:widowControl w:val="0"/>
              <w:kinsoku w:val="0"/>
              <w:topLinePunct w:val="0"/>
              <w:bidi w:val="0"/>
              <w:adjustRightInd w:val="0"/>
              <w:textAlignment w:val="baseline"/>
              <w:rPr>
                <w:rFonts w:hint="eastAsia"/>
              </w:rPr>
            </w:pPr>
          </w:p>
        </w:tc>
        <w:tc>
          <w:tcPr>
            <w:tcW w:w="697" w:type="pct"/>
            <w:vAlign w:val="center"/>
          </w:tcPr>
          <w:p w14:paraId="111E4A88">
            <w:pPr>
              <w:pStyle w:val="18"/>
              <w:pageBreakBefore w:val="0"/>
              <w:widowControl w:val="0"/>
              <w:kinsoku w:val="0"/>
              <w:topLinePunct w:val="0"/>
              <w:bidi w:val="0"/>
              <w:adjustRightInd w:val="0"/>
              <w:textAlignment w:val="baseline"/>
              <w:rPr>
                <w:rFonts w:hint="eastAsia"/>
              </w:rPr>
            </w:pPr>
            <w:r>
              <w:rPr>
                <w:rFonts w:hint="eastAsia"/>
              </w:rPr>
              <w:t>对养老服务公司的监督力度（3分）</w:t>
            </w:r>
          </w:p>
        </w:tc>
        <w:tc>
          <w:tcPr>
            <w:tcW w:w="1412" w:type="pct"/>
            <w:vAlign w:val="center"/>
          </w:tcPr>
          <w:p w14:paraId="521DEC17">
            <w:pPr>
              <w:pStyle w:val="18"/>
              <w:pageBreakBefore w:val="0"/>
              <w:widowControl w:val="0"/>
              <w:kinsoku w:val="0"/>
              <w:topLinePunct w:val="0"/>
              <w:bidi w:val="0"/>
              <w:adjustRightInd w:val="0"/>
              <w:textAlignment w:val="baseline"/>
              <w:rPr>
                <w:rFonts w:hint="eastAsia"/>
              </w:rPr>
            </w:pPr>
            <w:r>
              <w:rPr>
                <w:rFonts w:hint="eastAsia"/>
              </w:rPr>
              <w:t>主管单位对养老服务公司的监督情况，评价养老服务公司在运营资质、消防安全、规章制度、经营质量等各方面是否规范。</w:t>
            </w:r>
          </w:p>
        </w:tc>
        <w:tc>
          <w:tcPr>
            <w:tcW w:w="1557" w:type="pct"/>
            <w:vAlign w:val="center"/>
          </w:tcPr>
          <w:p w14:paraId="70868B29">
            <w:pPr>
              <w:pStyle w:val="18"/>
              <w:pageBreakBefore w:val="0"/>
              <w:widowControl w:val="0"/>
              <w:kinsoku w:val="0"/>
              <w:topLinePunct w:val="0"/>
              <w:bidi w:val="0"/>
              <w:adjustRightInd w:val="0"/>
              <w:textAlignment w:val="baseline"/>
              <w:rPr>
                <w:rFonts w:hint="eastAsia"/>
              </w:rPr>
            </w:pPr>
            <w:r>
              <w:rPr>
                <w:rFonts w:hint="eastAsia"/>
              </w:rPr>
              <w:t>评价要点：</w:t>
            </w:r>
          </w:p>
          <w:p w14:paraId="7495A31F">
            <w:pPr>
              <w:pStyle w:val="18"/>
              <w:pageBreakBefore w:val="0"/>
              <w:widowControl w:val="0"/>
              <w:kinsoku w:val="0"/>
              <w:topLinePunct w:val="0"/>
              <w:bidi w:val="0"/>
              <w:adjustRightInd w:val="0"/>
              <w:textAlignment w:val="baseline"/>
              <w:rPr>
                <w:rFonts w:hint="eastAsia"/>
              </w:rPr>
            </w:pPr>
            <w:r>
              <w:rPr>
                <w:rFonts w:hint="eastAsia"/>
              </w:rPr>
              <w:t>①养老服务公司是否有资质备案；</w:t>
            </w:r>
          </w:p>
          <w:p w14:paraId="2B9FC696">
            <w:pPr>
              <w:pStyle w:val="18"/>
              <w:pageBreakBefore w:val="0"/>
              <w:widowControl w:val="0"/>
              <w:kinsoku w:val="0"/>
              <w:topLinePunct w:val="0"/>
              <w:bidi w:val="0"/>
              <w:adjustRightInd w:val="0"/>
              <w:textAlignment w:val="baseline"/>
              <w:rPr>
                <w:rFonts w:hint="eastAsia"/>
              </w:rPr>
            </w:pPr>
            <w:r>
              <w:rPr>
                <w:rFonts w:hint="eastAsia"/>
              </w:rPr>
              <w:t>②养老服务公司对老人关照是否充足；</w:t>
            </w:r>
          </w:p>
          <w:p w14:paraId="60F72065">
            <w:pPr>
              <w:pStyle w:val="18"/>
              <w:pageBreakBefore w:val="0"/>
              <w:widowControl w:val="0"/>
              <w:kinsoku w:val="0"/>
              <w:topLinePunct w:val="0"/>
              <w:bidi w:val="0"/>
              <w:adjustRightInd w:val="0"/>
              <w:textAlignment w:val="baseline"/>
              <w:rPr>
                <w:rFonts w:hint="eastAsia"/>
              </w:rPr>
            </w:pPr>
            <w:r>
              <w:rPr>
                <w:rFonts w:hint="eastAsia"/>
              </w:rPr>
              <w:t>③养老公司工作人员是否充足。</w:t>
            </w:r>
          </w:p>
        </w:tc>
        <w:tc>
          <w:tcPr>
            <w:tcW w:w="209" w:type="pct"/>
            <w:vAlign w:val="center"/>
          </w:tcPr>
          <w:p w14:paraId="03A2AE11">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12FC80D2">
            <w:pPr>
              <w:pStyle w:val="18"/>
              <w:pageBreakBefore w:val="0"/>
              <w:widowControl w:val="0"/>
              <w:kinsoku w:val="0"/>
              <w:topLinePunct w:val="0"/>
              <w:bidi w:val="0"/>
              <w:adjustRightInd w:val="0"/>
              <w:textAlignment w:val="baseline"/>
              <w:rPr>
                <w:rFonts w:hint="eastAsia"/>
              </w:rPr>
            </w:pPr>
            <w:r>
              <w:rPr>
                <w:rFonts w:hint="eastAsia"/>
              </w:rPr>
              <w:t>2</w:t>
            </w:r>
          </w:p>
        </w:tc>
      </w:tr>
      <w:tr w14:paraId="28C3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5A7DD9B4">
            <w:pPr>
              <w:pStyle w:val="18"/>
              <w:pageBreakBefore w:val="0"/>
              <w:widowControl w:val="0"/>
              <w:kinsoku w:val="0"/>
              <w:topLinePunct w:val="0"/>
              <w:bidi w:val="0"/>
              <w:adjustRightInd w:val="0"/>
              <w:textAlignment w:val="baseline"/>
              <w:rPr>
                <w:rFonts w:hint="eastAsia"/>
              </w:rPr>
            </w:pPr>
          </w:p>
        </w:tc>
        <w:tc>
          <w:tcPr>
            <w:tcW w:w="449" w:type="pct"/>
            <w:vMerge w:val="continue"/>
            <w:vAlign w:val="center"/>
          </w:tcPr>
          <w:p w14:paraId="2915AE3A">
            <w:pPr>
              <w:pStyle w:val="18"/>
              <w:pageBreakBefore w:val="0"/>
              <w:widowControl w:val="0"/>
              <w:kinsoku w:val="0"/>
              <w:topLinePunct w:val="0"/>
              <w:bidi w:val="0"/>
              <w:adjustRightInd w:val="0"/>
              <w:textAlignment w:val="baseline"/>
              <w:rPr>
                <w:rFonts w:hint="eastAsia"/>
              </w:rPr>
            </w:pPr>
          </w:p>
        </w:tc>
        <w:tc>
          <w:tcPr>
            <w:tcW w:w="697" w:type="pct"/>
            <w:vAlign w:val="center"/>
          </w:tcPr>
          <w:p w14:paraId="3FC9A6C2">
            <w:pPr>
              <w:pStyle w:val="18"/>
              <w:pageBreakBefore w:val="0"/>
              <w:widowControl w:val="0"/>
              <w:kinsoku w:val="0"/>
              <w:topLinePunct w:val="0"/>
              <w:bidi w:val="0"/>
              <w:adjustRightInd w:val="0"/>
              <w:textAlignment w:val="baseline"/>
              <w:rPr>
                <w:rFonts w:hint="eastAsia"/>
              </w:rPr>
            </w:pPr>
            <w:r>
              <w:rPr>
                <w:rFonts w:hint="eastAsia"/>
              </w:rPr>
              <w:t>项目验收规范性（3分）</w:t>
            </w:r>
          </w:p>
        </w:tc>
        <w:tc>
          <w:tcPr>
            <w:tcW w:w="1412" w:type="pct"/>
            <w:vAlign w:val="center"/>
          </w:tcPr>
          <w:p w14:paraId="360F4974">
            <w:pPr>
              <w:pStyle w:val="18"/>
              <w:pageBreakBefore w:val="0"/>
              <w:widowControl w:val="0"/>
              <w:kinsoku w:val="0"/>
              <w:topLinePunct w:val="0"/>
              <w:bidi w:val="0"/>
              <w:adjustRightInd w:val="0"/>
              <w:textAlignment w:val="baseline"/>
              <w:rPr>
                <w:rFonts w:hint="eastAsia"/>
              </w:rPr>
            </w:pPr>
            <w:r>
              <w:rPr>
                <w:rFonts w:hint="eastAsia"/>
              </w:rPr>
              <w:t>主管单位对农村幸福院、长者食堂等项目的验收是否规范、严谨、认真。</w:t>
            </w:r>
          </w:p>
        </w:tc>
        <w:tc>
          <w:tcPr>
            <w:tcW w:w="1557" w:type="pct"/>
            <w:vAlign w:val="center"/>
          </w:tcPr>
          <w:p w14:paraId="3040FF81">
            <w:pPr>
              <w:pStyle w:val="18"/>
              <w:pageBreakBefore w:val="0"/>
              <w:widowControl w:val="0"/>
              <w:kinsoku w:val="0"/>
              <w:topLinePunct w:val="0"/>
              <w:bidi w:val="0"/>
              <w:adjustRightInd w:val="0"/>
              <w:textAlignment w:val="baseline"/>
              <w:rPr>
                <w:rFonts w:hint="eastAsia"/>
              </w:rPr>
            </w:pPr>
            <w:r>
              <w:rPr>
                <w:rFonts w:hint="eastAsia"/>
              </w:rPr>
              <w:t>评价要点：</w:t>
            </w:r>
          </w:p>
          <w:p w14:paraId="4896CDF5">
            <w:pPr>
              <w:pStyle w:val="18"/>
              <w:pageBreakBefore w:val="0"/>
              <w:widowControl w:val="0"/>
              <w:kinsoku w:val="0"/>
              <w:topLinePunct w:val="0"/>
              <w:bidi w:val="0"/>
              <w:adjustRightInd w:val="0"/>
              <w:textAlignment w:val="baseline"/>
              <w:rPr>
                <w:rFonts w:hint="eastAsia"/>
              </w:rPr>
            </w:pPr>
            <w:r>
              <w:rPr>
                <w:rFonts w:hint="eastAsia"/>
              </w:rPr>
              <w:t>①验收报告是否及时；</w:t>
            </w:r>
          </w:p>
          <w:p w14:paraId="5C67FE87">
            <w:pPr>
              <w:pStyle w:val="18"/>
              <w:pageBreakBefore w:val="0"/>
              <w:widowControl w:val="0"/>
              <w:kinsoku w:val="0"/>
              <w:topLinePunct w:val="0"/>
              <w:bidi w:val="0"/>
              <w:adjustRightInd w:val="0"/>
              <w:textAlignment w:val="baseline"/>
              <w:rPr>
                <w:rFonts w:hint="eastAsia"/>
              </w:rPr>
            </w:pPr>
            <w:r>
              <w:rPr>
                <w:rFonts w:hint="eastAsia"/>
              </w:rPr>
              <w:t>②验收报告是否留有相关负责人姓名、联系方式；</w:t>
            </w:r>
          </w:p>
          <w:p w14:paraId="25663B1A">
            <w:pPr>
              <w:pStyle w:val="18"/>
              <w:pageBreakBefore w:val="0"/>
              <w:widowControl w:val="0"/>
              <w:kinsoku w:val="0"/>
              <w:topLinePunct w:val="0"/>
              <w:bidi w:val="0"/>
              <w:adjustRightInd w:val="0"/>
              <w:textAlignment w:val="baseline"/>
              <w:rPr>
                <w:rFonts w:hint="eastAsia"/>
              </w:rPr>
            </w:pPr>
            <w:r>
              <w:rPr>
                <w:rFonts w:hint="eastAsia"/>
              </w:rPr>
              <w:t>③验收报告中的项目关键指标是否符合文件标准。</w:t>
            </w:r>
          </w:p>
          <w:p w14:paraId="0381ACFA">
            <w:pPr>
              <w:pStyle w:val="18"/>
              <w:pageBreakBefore w:val="0"/>
              <w:widowControl w:val="0"/>
              <w:kinsoku w:val="0"/>
              <w:topLinePunct w:val="0"/>
              <w:bidi w:val="0"/>
              <w:adjustRightInd w:val="0"/>
              <w:textAlignment w:val="baseline"/>
              <w:rPr>
                <w:rFonts w:hint="eastAsia"/>
              </w:rPr>
            </w:pPr>
            <w:r>
              <w:rPr>
                <w:rFonts w:hint="eastAsia"/>
              </w:rPr>
              <w:t>一项不符扣1分，扣完为止。</w:t>
            </w:r>
          </w:p>
        </w:tc>
        <w:tc>
          <w:tcPr>
            <w:tcW w:w="209" w:type="pct"/>
            <w:vAlign w:val="center"/>
          </w:tcPr>
          <w:p w14:paraId="20D5B163">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4102F024">
            <w:pPr>
              <w:pStyle w:val="18"/>
              <w:pageBreakBefore w:val="0"/>
              <w:widowControl w:val="0"/>
              <w:kinsoku w:val="0"/>
              <w:topLinePunct w:val="0"/>
              <w:bidi w:val="0"/>
              <w:adjustRightInd w:val="0"/>
              <w:textAlignment w:val="baseline"/>
              <w:rPr>
                <w:rFonts w:hint="eastAsia"/>
              </w:rPr>
            </w:pPr>
            <w:r>
              <w:rPr>
                <w:rFonts w:hint="eastAsia"/>
              </w:rPr>
              <w:t>2</w:t>
            </w:r>
          </w:p>
        </w:tc>
      </w:tr>
      <w:tr w14:paraId="24545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restart"/>
            <w:vAlign w:val="center"/>
          </w:tcPr>
          <w:p w14:paraId="6D073917">
            <w:pPr>
              <w:pStyle w:val="18"/>
              <w:pageBreakBefore w:val="0"/>
              <w:widowControl w:val="0"/>
              <w:kinsoku w:val="0"/>
              <w:topLinePunct w:val="0"/>
              <w:bidi w:val="0"/>
              <w:adjustRightInd w:val="0"/>
              <w:textAlignment w:val="baseline"/>
              <w:rPr>
                <w:rFonts w:hint="eastAsia"/>
              </w:rPr>
            </w:pPr>
            <w:r>
              <w:rPr>
                <w:rFonts w:hint="eastAsia"/>
              </w:rPr>
              <w:t>产出（30%）</w:t>
            </w:r>
          </w:p>
        </w:tc>
        <w:tc>
          <w:tcPr>
            <w:tcW w:w="449" w:type="pct"/>
            <w:vMerge w:val="restart"/>
            <w:vAlign w:val="center"/>
          </w:tcPr>
          <w:p w14:paraId="4926295B">
            <w:pPr>
              <w:pStyle w:val="18"/>
              <w:pageBreakBefore w:val="0"/>
              <w:widowControl w:val="0"/>
              <w:kinsoku w:val="0"/>
              <w:topLinePunct w:val="0"/>
              <w:bidi w:val="0"/>
              <w:adjustRightInd w:val="0"/>
              <w:textAlignment w:val="baseline"/>
              <w:rPr>
                <w:rFonts w:hint="eastAsia"/>
              </w:rPr>
            </w:pPr>
            <w:r>
              <w:rPr>
                <w:rFonts w:hint="eastAsia"/>
              </w:rPr>
              <w:t>产出数量（21分）</w:t>
            </w:r>
          </w:p>
        </w:tc>
        <w:tc>
          <w:tcPr>
            <w:tcW w:w="697" w:type="pct"/>
            <w:vAlign w:val="center"/>
          </w:tcPr>
          <w:p w14:paraId="580D6797">
            <w:pPr>
              <w:pStyle w:val="18"/>
              <w:pageBreakBefore w:val="0"/>
              <w:widowControl w:val="0"/>
              <w:kinsoku w:val="0"/>
              <w:topLinePunct w:val="0"/>
              <w:bidi w:val="0"/>
              <w:adjustRightInd w:val="0"/>
              <w:textAlignment w:val="baseline"/>
              <w:rPr>
                <w:rFonts w:hint="eastAsia"/>
              </w:rPr>
            </w:pPr>
            <w:r>
              <w:rPr>
                <w:rFonts w:hint="eastAsia"/>
              </w:rPr>
              <w:t>养老服务转化率（3分）</w:t>
            </w:r>
          </w:p>
        </w:tc>
        <w:tc>
          <w:tcPr>
            <w:tcW w:w="1412" w:type="pct"/>
            <w:vAlign w:val="center"/>
          </w:tcPr>
          <w:p w14:paraId="154BFC67">
            <w:pPr>
              <w:pStyle w:val="18"/>
              <w:pageBreakBefore w:val="0"/>
              <w:widowControl w:val="0"/>
              <w:kinsoku w:val="0"/>
              <w:topLinePunct w:val="0"/>
              <w:bidi w:val="0"/>
              <w:adjustRightInd w:val="0"/>
              <w:textAlignment w:val="baseline"/>
              <w:rPr>
                <w:rFonts w:hint="eastAsia"/>
              </w:rPr>
            </w:pPr>
            <w:r>
              <w:rPr>
                <w:rFonts w:hint="eastAsia"/>
              </w:rPr>
              <w:t>主管单位在居家养老服务项目中上门服务开展率情况。</w:t>
            </w:r>
          </w:p>
        </w:tc>
        <w:tc>
          <w:tcPr>
            <w:tcW w:w="1557" w:type="pct"/>
            <w:vAlign w:val="center"/>
          </w:tcPr>
          <w:p w14:paraId="4A48C2FE">
            <w:pPr>
              <w:pStyle w:val="18"/>
              <w:pageBreakBefore w:val="0"/>
              <w:widowControl w:val="0"/>
              <w:kinsoku w:val="0"/>
              <w:topLinePunct w:val="0"/>
              <w:bidi w:val="0"/>
              <w:adjustRightInd w:val="0"/>
              <w:textAlignment w:val="baseline"/>
              <w:rPr>
                <w:rFonts w:hint="eastAsia"/>
              </w:rPr>
            </w:pPr>
            <w:r>
              <w:rPr>
                <w:rFonts w:hint="eastAsia"/>
              </w:rPr>
              <w:t>评价要点：</w:t>
            </w:r>
          </w:p>
          <w:p w14:paraId="646D581F">
            <w:pPr>
              <w:pStyle w:val="18"/>
              <w:pageBreakBefore w:val="0"/>
              <w:widowControl w:val="0"/>
              <w:kinsoku w:val="0"/>
              <w:topLinePunct w:val="0"/>
              <w:bidi w:val="0"/>
              <w:adjustRightInd w:val="0"/>
              <w:textAlignment w:val="baseline"/>
              <w:rPr>
                <w:rFonts w:hint="eastAsia"/>
              </w:rPr>
            </w:pPr>
            <w:r>
              <w:rPr>
                <w:rFonts w:hint="eastAsia"/>
              </w:rPr>
              <w:t>①上门服务开展率≥70%，得3分；</w:t>
            </w:r>
          </w:p>
          <w:p w14:paraId="51DA92E6">
            <w:pPr>
              <w:pStyle w:val="18"/>
              <w:pageBreakBefore w:val="0"/>
              <w:widowControl w:val="0"/>
              <w:kinsoku w:val="0"/>
              <w:topLinePunct w:val="0"/>
              <w:bidi w:val="0"/>
              <w:adjustRightInd w:val="0"/>
              <w:textAlignment w:val="baseline"/>
              <w:rPr>
                <w:rFonts w:hint="eastAsia"/>
              </w:rPr>
            </w:pPr>
            <w:r>
              <w:rPr>
                <w:rFonts w:hint="eastAsia"/>
              </w:rPr>
              <w:t>②70%&gt;上门服务开展率≥60%，得2分；</w:t>
            </w:r>
          </w:p>
          <w:p w14:paraId="49426223">
            <w:pPr>
              <w:pStyle w:val="18"/>
              <w:pageBreakBefore w:val="0"/>
              <w:widowControl w:val="0"/>
              <w:kinsoku w:val="0"/>
              <w:topLinePunct w:val="0"/>
              <w:bidi w:val="0"/>
              <w:adjustRightInd w:val="0"/>
              <w:textAlignment w:val="baseline"/>
              <w:rPr>
                <w:rFonts w:hint="eastAsia"/>
              </w:rPr>
            </w:pPr>
            <w:r>
              <w:rPr>
                <w:rFonts w:hint="eastAsia"/>
              </w:rPr>
              <w:t>③60%&gt;上门服务开展率≥50%，得1分；</w:t>
            </w:r>
          </w:p>
          <w:p w14:paraId="1F1EA827">
            <w:pPr>
              <w:pStyle w:val="18"/>
              <w:pageBreakBefore w:val="0"/>
              <w:widowControl w:val="0"/>
              <w:kinsoku w:val="0"/>
              <w:topLinePunct w:val="0"/>
              <w:bidi w:val="0"/>
              <w:adjustRightInd w:val="0"/>
              <w:textAlignment w:val="baseline"/>
              <w:rPr>
                <w:rFonts w:hint="eastAsia"/>
              </w:rPr>
            </w:pPr>
            <w:r>
              <w:rPr>
                <w:rFonts w:hint="eastAsia"/>
              </w:rPr>
              <w:t>④50%&gt;上门服务开展率，得0分。</w:t>
            </w:r>
          </w:p>
        </w:tc>
        <w:tc>
          <w:tcPr>
            <w:tcW w:w="209" w:type="pct"/>
            <w:vAlign w:val="center"/>
          </w:tcPr>
          <w:p w14:paraId="7625A480">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1D24B584">
            <w:pPr>
              <w:pStyle w:val="18"/>
              <w:pageBreakBefore w:val="0"/>
              <w:widowControl w:val="0"/>
              <w:kinsoku w:val="0"/>
              <w:topLinePunct w:val="0"/>
              <w:bidi w:val="0"/>
              <w:adjustRightInd w:val="0"/>
              <w:textAlignment w:val="baseline"/>
              <w:rPr>
                <w:rFonts w:hint="eastAsia"/>
              </w:rPr>
            </w:pPr>
            <w:r>
              <w:rPr>
                <w:rFonts w:hint="eastAsia"/>
              </w:rPr>
              <w:t>2</w:t>
            </w:r>
          </w:p>
        </w:tc>
      </w:tr>
      <w:tr w14:paraId="26A8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53566351">
            <w:pPr>
              <w:pStyle w:val="18"/>
              <w:pageBreakBefore w:val="0"/>
              <w:widowControl w:val="0"/>
              <w:kinsoku w:val="0"/>
              <w:topLinePunct w:val="0"/>
              <w:bidi w:val="0"/>
              <w:adjustRightInd w:val="0"/>
              <w:textAlignment w:val="baseline"/>
              <w:rPr>
                <w:rFonts w:hint="eastAsia"/>
              </w:rPr>
            </w:pPr>
          </w:p>
        </w:tc>
        <w:tc>
          <w:tcPr>
            <w:tcW w:w="449" w:type="pct"/>
            <w:vMerge w:val="continue"/>
            <w:vAlign w:val="center"/>
          </w:tcPr>
          <w:p w14:paraId="342CEF52">
            <w:pPr>
              <w:pStyle w:val="18"/>
              <w:pageBreakBefore w:val="0"/>
              <w:widowControl w:val="0"/>
              <w:kinsoku w:val="0"/>
              <w:topLinePunct w:val="0"/>
              <w:bidi w:val="0"/>
              <w:adjustRightInd w:val="0"/>
              <w:textAlignment w:val="baseline"/>
              <w:rPr>
                <w:rFonts w:hint="eastAsia"/>
              </w:rPr>
            </w:pPr>
          </w:p>
        </w:tc>
        <w:tc>
          <w:tcPr>
            <w:tcW w:w="697" w:type="pct"/>
            <w:vAlign w:val="center"/>
          </w:tcPr>
          <w:p w14:paraId="3AE5EEE9">
            <w:pPr>
              <w:pStyle w:val="18"/>
              <w:pageBreakBefore w:val="0"/>
              <w:widowControl w:val="0"/>
              <w:kinsoku w:val="0"/>
              <w:topLinePunct w:val="0"/>
              <w:bidi w:val="0"/>
              <w:adjustRightInd w:val="0"/>
              <w:textAlignment w:val="baseline"/>
              <w:rPr>
                <w:rFonts w:hint="eastAsia"/>
              </w:rPr>
            </w:pPr>
            <w:r>
              <w:rPr>
                <w:rFonts w:hint="eastAsia"/>
              </w:rPr>
              <w:t>新建长者食堂数量（3分）</w:t>
            </w:r>
          </w:p>
        </w:tc>
        <w:tc>
          <w:tcPr>
            <w:tcW w:w="1412" w:type="pct"/>
            <w:vAlign w:val="center"/>
          </w:tcPr>
          <w:p w14:paraId="220B3D7C">
            <w:pPr>
              <w:pStyle w:val="18"/>
              <w:pageBreakBefore w:val="0"/>
              <w:widowControl w:val="0"/>
              <w:kinsoku w:val="0"/>
              <w:topLinePunct w:val="0"/>
              <w:bidi w:val="0"/>
              <w:adjustRightInd w:val="0"/>
              <w:textAlignment w:val="baseline"/>
              <w:rPr>
                <w:rFonts w:hint="eastAsia"/>
              </w:rPr>
            </w:pPr>
            <w:r>
              <w:rPr>
                <w:rFonts w:hint="eastAsia"/>
              </w:rPr>
              <w:t>2024年度洛江区新建长者食堂的数量情况。</w:t>
            </w:r>
          </w:p>
        </w:tc>
        <w:tc>
          <w:tcPr>
            <w:tcW w:w="1557" w:type="pct"/>
            <w:vAlign w:val="center"/>
          </w:tcPr>
          <w:p w14:paraId="2442738C">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①新建长者食堂5个，得3分；</w:t>
            </w:r>
            <w:r>
              <w:rPr>
                <w:rFonts w:hint="eastAsia"/>
              </w:rPr>
              <w:br w:type="textWrapping"/>
            </w:r>
            <w:r>
              <w:rPr>
                <w:rFonts w:hint="eastAsia"/>
              </w:rPr>
              <w:t>②新建长者食堂4个，得2分；</w:t>
            </w:r>
            <w:r>
              <w:rPr>
                <w:rFonts w:hint="eastAsia"/>
              </w:rPr>
              <w:br w:type="textWrapping"/>
            </w:r>
            <w:r>
              <w:rPr>
                <w:rFonts w:hint="eastAsia"/>
              </w:rPr>
              <w:t>③新建长者食堂3个，得1分；</w:t>
            </w:r>
            <w:r>
              <w:rPr>
                <w:rFonts w:hint="eastAsia"/>
              </w:rPr>
              <w:br w:type="textWrapping"/>
            </w:r>
            <w:r>
              <w:rPr>
                <w:rFonts w:hint="eastAsia"/>
              </w:rPr>
              <w:t>④新建长者食堂不足3个，得0分。</w:t>
            </w:r>
          </w:p>
        </w:tc>
        <w:tc>
          <w:tcPr>
            <w:tcW w:w="209" w:type="pct"/>
            <w:vAlign w:val="center"/>
          </w:tcPr>
          <w:p w14:paraId="24578FDD">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4E36C822">
            <w:pPr>
              <w:pStyle w:val="18"/>
              <w:pageBreakBefore w:val="0"/>
              <w:widowControl w:val="0"/>
              <w:kinsoku w:val="0"/>
              <w:topLinePunct w:val="0"/>
              <w:bidi w:val="0"/>
              <w:adjustRightInd w:val="0"/>
              <w:textAlignment w:val="baseline"/>
              <w:rPr>
                <w:rFonts w:hint="eastAsia"/>
              </w:rPr>
            </w:pPr>
            <w:r>
              <w:rPr>
                <w:rFonts w:hint="eastAsia"/>
              </w:rPr>
              <w:t>3</w:t>
            </w:r>
          </w:p>
        </w:tc>
      </w:tr>
      <w:tr w14:paraId="1486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2CF69E10">
            <w:pPr>
              <w:pStyle w:val="18"/>
              <w:pageBreakBefore w:val="0"/>
              <w:widowControl w:val="0"/>
              <w:kinsoku w:val="0"/>
              <w:topLinePunct w:val="0"/>
              <w:bidi w:val="0"/>
              <w:adjustRightInd w:val="0"/>
              <w:textAlignment w:val="baseline"/>
              <w:rPr>
                <w:rFonts w:hint="eastAsia"/>
              </w:rPr>
            </w:pPr>
          </w:p>
        </w:tc>
        <w:tc>
          <w:tcPr>
            <w:tcW w:w="449" w:type="pct"/>
            <w:vMerge w:val="continue"/>
            <w:vAlign w:val="center"/>
          </w:tcPr>
          <w:p w14:paraId="0C1A8489">
            <w:pPr>
              <w:pStyle w:val="18"/>
              <w:pageBreakBefore w:val="0"/>
              <w:widowControl w:val="0"/>
              <w:kinsoku w:val="0"/>
              <w:topLinePunct w:val="0"/>
              <w:bidi w:val="0"/>
              <w:adjustRightInd w:val="0"/>
              <w:textAlignment w:val="baseline"/>
              <w:rPr>
                <w:rFonts w:hint="eastAsia"/>
              </w:rPr>
            </w:pPr>
          </w:p>
        </w:tc>
        <w:tc>
          <w:tcPr>
            <w:tcW w:w="697" w:type="pct"/>
            <w:vAlign w:val="center"/>
          </w:tcPr>
          <w:p w14:paraId="705B4280">
            <w:pPr>
              <w:pStyle w:val="18"/>
              <w:pageBreakBefore w:val="0"/>
              <w:widowControl w:val="0"/>
              <w:kinsoku w:val="0"/>
              <w:topLinePunct w:val="0"/>
              <w:bidi w:val="0"/>
              <w:adjustRightInd w:val="0"/>
              <w:textAlignment w:val="baseline"/>
              <w:rPr>
                <w:rFonts w:hint="eastAsia"/>
              </w:rPr>
            </w:pPr>
            <w:r>
              <w:rPr>
                <w:rFonts w:hint="eastAsia"/>
              </w:rPr>
              <w:t>居家养老服务的老人数量（3分）</w:t>
            </w:r>
          </w:p>
        </w:tc>
        <w:tc>
          <w:tcPr>
            <w:tcW w:w="1412" w:type="pct"/>
            <w:vAlign w:val="center"/>
          </w:tcPr>
          <w:p w14:paraId="78131452">
            <w:pPr>
              <w:pStyle w:val="18"/>
              <w:pageBreakBefore w:val="0"/>
              <w:widowControl w:val="0"/>
              <w:kinsoku w:val="0"/>
              <w:topLinePunct w:val="0"/>
              <w:bidi w:val="0"/>
              <w:adjustRightInd w:val="0"/>
              <w:textAlignment w:val="baseline"/>
              <w:rPr>
                <w:rFonts w:hint="eastAsia"/>
              </w:rPr>
            </w:pPr>
            <w:r>
              <w:rPr>
                <w:rFonts w:hint="eastAsia"/>
              </w:rPr>
              <w:t>2024年度通过政府购买居家养老服务而享受该服务的老年人数量。</w:t>
            </w:r>
          </w:p>
        </w:tc>
        <w:tc>
          <w:tcPr>
            <w:tcW w:w="1557" w:type="pct"/>
            <w:vAlign w:val="center"/>
          </w:tcPr>
          <w:p w14:paraId="0EFF7651">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①老人数量≥500人，得3分；</w:t>
            </w:r>
            <w:r>
              <w:rPr>
                <w:rFonts w:hint="eastAsia"/>
              </w:rPr>
              <w:br w:type="textWrapping"/>
            </w:r>
            <w:r>
              <w:rPr>
                <w:rFonts w:hint="eastAsia"/>
              </w:rPr>
              <w:t>②500人&gt;老人数量≥480人，得2分；</w:t>
            </w:r>
            <w:r>
              <w:rPr>
                <w:rFonts w:hint="eastAsia"/>
              </w:rPr>
              <w:br w:type="textWrapping"/>
            </w:r>
            <w:r>
              <w:rPr>
                <w:rFonts w:hint="eastAsia"/>
              </w:rPr>
              <w:t>③480人&gt;老人数量≥460人，得1分；</w:t>
            </w:r>
            <w:r>
              <w:rPr>
                <w:rFonts w:hint="eastAsia"/>
              </w:rPr>
              <w:br w:type="textWrapping"/>
            </w:r>
            <w:r>
              <w:rPr>
                <w:rFonts w:hint="eastAsia"/>
              </w:rPr>
              <w:t>④460人&gt;老人数量，得0分。</w:t>
            </w:r>
          </w:p>
        </w:tc>
        <w:tc>
          <w:tcPr>
            <w:tcW w:w="209" w:type="pct"/>
            <w:vAlign w:val="center"/>
          </w:tcPr>
          <w:p w14:paraId="796AC3E2">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0FE9B9BA">
            <w:pPr>
              <w:pStyle w:val="18"/>
              <w:pageBreakBefore w:val="0"/>
              <w:widowControl w:val="0"/>
              <w:kinsoku w:val="0"/>
              <w:topLinePunct w:val="0"/>
              <w:bidi w:val="0"/>
              <w:adjustRightInd w:val="0"/>
              <w:textAlignment w:val="baseline"/>
              <w:rPr>
                <w:rFonts w:hint="eastAsia"/>
              </w:rPr>
            </w:pPr>
            <w:r>
              <w:rPr>
                <w:rFonts w:hint="eastAsia"/>
              </w:rPr>
              <w:t>3</w:t>
            </w:r>
          </w:p>
        </w:tc>
      </w:tr>
      <w:tr w14:paraId="2AAAE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14A0A469">
            <w:pPr>
              <w:pStyle w:val="18"/>
              <w:pageBreakBefore w:val="0"/>
              <w:widowControl w:val="0"/>
              <w:kinsoku w:val="0"/>
              <w:topLinePunct w:val="0"/>
              <w:bidi w:val="0"/>
              <w:adjustRightInd w:val="0"/>
              <w:textAlignment w:val="baseline"/>
              <w:rPr>
                <w:rFonts w:hint="eastAsia"/>
              </w:rPr>
            </w:pPr>
          </w:p>
        </w:tc>
        <w:tc>
          <w:tcPr>
            <w:tcW w:w="449" w:type="pct"/>
            <w:vMerge w:val="continue"/>
            <w:vAlign w:val="center"/>
          </w:tcPr>
          <w:p w14:paraId="71D005DE">
            <w:pPr>
              <w:pStyle w:val="18"/>
              <w:pageBreakBefore w:val="0"/>
              <w:widowControl w:val="0"/>
              <w:kinsoku w:val="0"/>
              <w:topLinePunct w:val="0"/>
              <w:bidi w:val="0"/>
              <w:adjustRightInd w:val="0"/>
              <w:textAlignment w:val="baseline"/>
              <w:rPr>
                <w:rFonts w:hint="eastAsia"/>
              </w:rPr>
            </w:pPr>
          </w:p>
        </w:tc>
        <w:tc>
          <w:tcPr>
            <w:tcW w:w="697" w:type="pct"/>
            <w:vAlign w:val="center"/>
          </w:tcPr>
          <w:p w14:paraId="547DF88E">
            <w:pPr>
              <w:pStyle w:val="18"/>
              <w:pageBreakBefore w:val="0"/>
              <w:widowControl w:val="0"/>
              <w:kinsoku w:val="0"/>
              <w:topLinePunct w:val="0"/>
              <w:bidi w:val="0"/>
              <w:adjustRightInd w:val="0"/>
              <w:textAlignment w:val="baseline"/>
              <w:rPr>
                <w:rFonts w:hint="eastAsia"/>
              </w:rPr>
            </w:pPr>
            <w:r>
              <w:rPr>
                <w:rFonts w:hint="eastAsia"/>
              </w:rPr>
              <w:t>参与居家养老服务培训的人数（3分）</w:t>
            </w:r>
          </w:p>
        </w:tc>
        <w:tc>
          <w:tcPr>
            <w:tcW w:w="1412" w:type="pct"/>
            <w:vAlign w:val="center"/>
          </w:tcPr>
          <w:p w14:paraId="7FB5306E">
            <w:pPr>
              <w:pStyle w:val="18"/>
              <w:pageBreakBefore w:val="0"/>
              <w:widowControl w:val="0"/>
              <w:kinsoku w:val="0"/>
              <w:topLinePunct w:val="0"/>
              <w:bidi w:val="0"/>
              <w:adjustRightInd w:val="0"/>
              <w:textAlignment w:val="baseline"/>
              <w:rPr>
                <w:rFonts w:hint="eastAsia"/>
              </w:rPr>
            </w:pPr>
            <w:r>
              <w:rPr>
                <w:rFonts w:hint="eastAsia"/>
              </w:rPr>
              <w:t>2024年度参与居家养老服务专业培训的人数。</w:t>
            </w:r>
          </w:p>
        </w:tc>
        <w:tc>
          <w:tcPr>
            <w:tcW w:w="1557" w:type="pct"/>
            <w:vAlign w:val="center"/>
          </w:tcPr>
          <w:p w14:paraId="650FEBC9">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①参与人数≥140人，得3分；</w:t>
            </w:r>
            <w:r>
              <w:rPr>
                <w:rFonts w:hint="eastAsia"/>
              </w:rPr>
              <w:br w:type="textWrapping"/>
            </w:r>
            <w:r>
              <w:rPr>
                <w:rFonts w:hint="eastAsia"/>
              </w:rPr>
              <w:t>②140人&gt;参与人数≥135人，得2分；</w:t>
            </w:r>
            <w:r>
              <w:rPr>
                <w:rFonts w:hint="eastAsia"/>
              </w:rPr>
              <w:br w:type="textWrapping"/>
            </w:r>
            <w:r>
              <w:rPr>
                <w:rFonts w:hint="eastAsia"/>
              </w:rPr>
              <w:t>③135人&gt;参与人数≥130人，得1分；</w:t>
            </w:r>
            <w:r>
              <w:rPr>
                <w:rFonts w:hint="eastAsia"/>
              </w:rPr>
              <w:br w:type="textWrapping"/>
            </w:r>
            <w:r>
              <w:rPr>
                <w:rFonts w:hint="eastAsia"/>
              </w:rPr>
              <w:t>④130人&gt;参与人数，得0分。</w:t>
            </w:r>
          </w:p>
        </w:tc>
        <w:tc>
          <w:tcPr>
            <w:tcW w:w="209" w:type="pct"/>
            <w:vAlign w:val="center"/>
          </w:tcPr>
          <w:p w14:paraId="2ED579BA">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4EABAA23">
            <w:pPr>
              <w:pStyle w:val="18"/>
              <w:pageBreakBefore w:val="0"/>
              <w:widowControl w:val="0"/>
              <w:kinsoku w:val="0"/>
              <w:topLinePunct w:val="0"/>
              <w:bidi w:val="0"/>
              <w:adjustRightInd w:val="0"/>
              <w:textAlignment w:val="baseline"/>
              <w:rPr>
                <w:rFonts w:hint="eastAsia"/>
              </w:rPr>
            </w:pPr>
            <w:r>
              <w:rPr>
                <w:rFonts w:hint="eastAsia"/>
              </w:rPr>
              <w:t>3</w:t>
            </w:r>
          </w:p>
        </w:tc>
      </w:tr>
      <w:tr w14:paraId="08DA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7A0D6E8B">
            <w:pPr>
              <w:pStyle w:val="18"/>
              <w:pageBreakBefore w:val="0"/>
              <w:widowControl w:val="0"/>
              <w:kinsoku w:val="0"/>
              <w:topLinePunct w:val="0"/>
              <w:bidi w:val="0"/>
              <w:adjustRightInd w:val="0"/>
              <w:textAlignment w:val="baseline"/>
              <w:rPr>
                <w:rFonts w:hint="eastAsia"/>
              </w:rPr>
            </w:pPr>
          </w:p>
        </w:tc>
        <w:tc>
          <w:tcPr>
            <w:tcW w:w="449" w:type="pct"/>
            <w:vMerge w:val="continue"/>
            <w:vAlign w:val="center"/>
          </w:tcPr>
          <w:p w14:paraId="7056D017">
            <w:pPr>
              <w:pStyle w:val="18"/>
              <w:pageBreakBefore w:val="0"/>
              <w:widowControl w:val="0"/>
              <w:kinsoku w:val="0"/>
              <w:topLinePunct w:val="0"/>
              <w:bidi w:val="0"/>
              <w:adjustRightInd w:val="0"/>
              <w:textAlignment w:val="baseline"/>
              <w:rPr>
                <w:rFonts w:hint="eastAsia"/>
              </w:rPr>
            </w:pPr>
          </w:p>
        </w:tc>
        <w:tc>
          <w:tcPr>
            <w:tcW w:w="697" w:type="pct"/>
            <w:vAlign w:val="center"/>
          </w:tcPr>
          <w:p w14:paraId="4D79FD76">
            <w:pPr>
              <w:pStyle w:val="18"/>
              <w:pageBreakBefore w:val="0"/>
              <w:widowControl w:val="0"/>
              <w:kinsoku w:val="0"/>
              <w:topLinePunct w:val="0"/>
              <w:bidi w:val="0"/>
              <w:adjustRightInd w:val="0"/>
              <w:textAlignment w:val="baseline"/>
              <w:rPr>
                <w:rFonts w:hint="eastAsia"/>
              </w:rPr>
            </w:pPr>
            <w:r>
              <w:rPr>
                <w:rFonts w:hint="eastAsia"/>
              </w:rPr>
              <w:t>远程视频监控安装数量（3分）</w:t>
            </w:r>
          </w:p>
        </w:tc>
        <w:tc>
          <w:tcPr>
            <w:tcW w:w="1412" w:type="pct"/>
            <w:vAlign w:val="center"/>
          </w:tcPr>
          <w:p w14:paraId="5BFD827D">
            <w:pPr>
              <w:pStyle w:val="18"/>
              <w:pageBreakBefore w:val="0"/>
              <w:widowControl w:val="0"/>
              <w:kinsoku w:val="0"/>
              <w:topLinePunct w:val="0"/>
              <w:bidi w:val="0"/>
              <w:adjustRightInd w:val="0"/>
              <w:textAlignment w:val="baseline"/>
              <w:rPr>
                <w:rFonts w:hint="eastAsia"/>
              </w:rPr>
            </w:pPr>
            <w:r>
              <w:rPr>
                <w:rFonts w:hint="eastAsia"/>
              </w:rPr>
              <w:t>2024年度在老年人聚集地安装远程视频监控设备的数量情况。</w:t>
            </w:r>
          </w:p>
        </w:tc>
        <w:tc>
          <w:tcPr>
            <w:tcW w:w="1557" w:type="pct"/>
            <w:vAlign w:val="center"/>
          </w:tcPr>
          <w:p w14:paraId="2783E175">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①设备数量≥25处，得3分；</w:t>
            </w:r>
            <w:r>
              <w:rPr>
                <w:rFonts w:hint="eastAsia"/>
              </w:rPr>
              <w:br w:type="textWrapping"/>
            </w:r>
            <w:r>
              <w:rPr>
                <w:rFonts w:hint="eastAsia"/>
              </w:rPr>
              <w:t>②25处&gt;设备数量≥20处，得2分；</w:t>
            </w:r>
            <w:r>
              <w:rPr>
                <w:rFonts w:hint="eastAsia"/>
              </w:rPr>
              <w:br w:type="textWrapping"/>
            </w:r>
            <w:r>
              <w:rPr>
                <w:rFonts w:hint="eastAsia"/>
              </w:rPr>
              <w:t>③20处&gt;设备数量≥15处，得1分；</w:t>
            </w:r>
            <w:r>
              <w:rPr>
                <w:rFonts w:hint="eastAsia"/>
              </w:rPr>
              <w:br w:type="textWrapping"/>
            </w:r>
            <w:r>
              <w:rPr>
                <w:rFonts w:hint="eastAsia"/>
              </w:rPr>
              <w:t>④15处&gt;设备数量，得0分。</w:t>
            </w:r>
          </w:p>
        </w:tc>
        <w:tc>
          <w:tcPr>
            <w:tcW w:w="209" w:type="pct"/>
            <w:vAlign w:val="center"/>
          </w:tcPr>
          <w:p w14:paraId="096D1C80">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39EB098E">
            <w:pPr>
              <w:pStyle w:val="18"/>
              <w:pageBreakBefore w:val="0"/>
              <w:widowControl w:val="0"/>
              <w:kinsoku w:val="0"/>
              <w:topLinePunct w:val="0"/>
              <w:bidi w:val="0"/>
              <w:adjustRightInd w:val="0"/>
              <w:textAlignment w:val="baseline"/>
              <w:rPr>
                <w:rFonts w:hint="eastAsia"/>
              </w:rPr>
            </w:pPr>
            <w:r>
              <w:rPr>
                <w:rFonts w:hint="eastAsia"/>
              </w:rPr>
              <w:t>3</w:t>
            </w:r>
          </w:p>
        </w:tc>
      </w:tr>
      <w:tr w14:paraId="01C95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3DFFB09D">
            <w:pPr>
              <w:pStyle w:val="18"/>
              <w:pageBreakBefore w:val="0"/>
              <w:widowControl w:val="0"/>
              <w:kinsoku w:val="0"/>
              <w:topLinePunct w:val="0"/>
              <w:bidi w:val="0"/>
              <w:adjustRightInd w:val="0"/>
              <w:textAlignment w:val="baseline"/>
              <w:rPr>
                <w:rFonts w:hint="eastAsia"/>
              </w:rPr>
            </w:pPr>
          </w:p>
        </w:tc>
        <w:tc>
          <w:tcPr>
            <w:tcW w:w="449" w:type="pct"/>
            <w:vMerge w:val="continue"/>
            <w:vAlign w:val="center"/>
          </w:tcPr>
          <w:p w14:paraId="15275586">
            <w:pPr>
              <w:pStyle w:val="18"/>
              <w:pageBreakBefore w:val="0"/>
              <w:widowControl w:val="0"/>
              <w:kinsoku w:val="0"/>
              <w:topLinePunct w:val="0"/>
              <w:bidi w:val="0"/>
              <w:adjustRightInd w:val="0"/>
              <w:textAlignment w:val="baseline"/>
              <w:rPr>
                <w:rFonts w:hint="eastAsia"/>
              </w:rPr>
            </w:pPr>
          </w:p>
        </w:tc>
        <w:tc>
          <w:tcPr>
            <w:tcW w:w="697" w:type="pct"/>
            <w:vAlign w:val="center"/>
          </w:tcPr>
          <w:p w14:paraId="2108AB08">
            <w:pPr>
              <w:pStyle w:val="18"/>
              <w:pageBreakBefore w:val="0"/>
              <w:widowControl w:val="0"/>
              <w:kinsoku w:val="0"/>
              <w:topLinePunct w:val="0"/>
              <w:bidi w:val="0"/>
              <w:adjustRightInd w:val="0"/>
              <w:textAlignment w:val="baseline"/>
              <w:rPr>
                <w:rFonts w:hint="eastAsia"/>
              </w:rPr>
            </w:pPr>
            <w:r>
              <w:rPr>
                <w:rFonts w:hint="eastAsia"/>
              </w:rPr>
              <w:t>全区养老床位数量（3分）</w:t>
            </w:r>
          </w:p>
        </w:tc>
        <w:tc>
          <w:tcPr>
            <w:tcW w:w="1412" w:type="pct"/>
            <w:vAlign w:val="center"/>
          </w:tcPr>
          <w:p w14:paraId="649611F8">
            <w:pPr>
              <w:pStyle w:val="18"/>
              <w:pageBreakBefore w:val="0"/>
              <w:widowControl w:val="0"/>
              <w:kinsoku w:val="0"/>
              <w:topLinePunct w:val="0"/>
              <w:bidi w:val="0"/>
              <w:adjustRightInd w:val="0"/>
              <w:textAlignment w:val="baseline"/>
              <w:rPr>
                <w:rFonts w:hint="eastAsia"/>
              </w:rPr>
            </w:pPr>
            <w:r>
              <w:rPr>
                <w:rFonts w:hint="eastAsia"/>
              </w:rPr>
              <w:t>2024年度全区已经拥有的养老床位数量达到多少。</w:t>
            </w:r>
          </w:p>
        </w:tc>
        <w:tc>
          <w:tcPr>
            <w:tcW w:w="1557" w:type="pct"/>
            <w:vAlign w:val="center"/>
          </w:tcPr>
          <w:p w14:paraId="6C3C3C8B">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①床位数量≥1700张，得3分；</w:t>
            </w:r>
            <w:r>
              <w:rPr>
                <w:rFonts w:hint="eastAsia"/>
              </w:rPr>
              <w:br w:type="textWrapping"/>
            </w:r>
            <w:r>
              <w:rPr>
                <w:rFonts w:hint="eastAsia"/>
              </w:rPr>
              <w:t>②1700张&gt;床位数量≥1600张，得2分；</w:t>
            </w:r>
            <w:r>
              <w:rPr>
                <w:rFonts w:hint="eastAsia"/>
              </w:rPr>
              <w:br w:type="textWrapping"/>
            </w:r>
            <w:r>
              <w:rPr>
                <w:rFonts w:hint="eastAsia"/>
              </w:rPr>
              <w:t>③1600张&gt;床位数量≥1500张，得1分；</w:t>
            </w:r>
            <w:r>
              <w:rPr>
                <w:rFonts w:hint="eastAsia"/>
              </w:rPr>
              <w:br w:type="textWrapping"/>
            </w:r>
            <w:r>
              <w:rPr>
                <w:rFonts w:hint="eastAsia"/>
              </w:rPr>
              <w:t>④1500张&gt;床位数量，得0分。</w:t>
            </w:r>
          </w:p>
        </w:tc>
        <w:tc>
          <w:tcPr>
            <w:tcW w:w="209" w:type="pct"/>
            <w:vAlign w:val="center"/>
          </w:tcPr>
          <w:p w14:paraId="5DEB9E73">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332A88A8">
            <w:pPr>
              <w:pStyle w:val="18"/>
              <w:pageBreakBefore w:val="0"/>
              <w:widowControl w:val="0"/>
              <w:kinsoku w:val="0"/>
              <w:topLinePunct w:val="0"/>
              <w:bidi w:val="0"/>
              <w:adjustRightInd w:val="0"/>
              <w:textAlignment w:val="baseline"/>
              <w:rPr>
                <w:rFonts w:hint="eastAsia"/>
              </w:rPr>
            </w:pPr>
            <w:r>
              <w:rPr>
                <w:rFonts w:hint="eastAsia"/>
              </w:rPr>
              <w:t>3</w:t>
            </w:r>
          </w:p>
        </w:tc>
      </w:tr>
      <w:tr w14:paraId="4993B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24313AE8">
            <w:pPr>
              <w:pStyle w:val="18"/>
              <w:pageBreakBefore w:val="0"/>
              <w:widowControl w:val="0"/>
              <w:kinsoku w:val="0"/>
              <w:topLinePunct w:val="0"/>
              <w:bidi w:val="0"/>
              <w:adjustRightInd w:val="0"/>
              <w:textAlignment w:val="baseline"/>
              <w:rPr>
                <w:rFonts w:hint="eastAsia"/>
              </w:rPr>
            </w:pPr>
          </w:p>
        </w:tc>
        <w:tc>
          <w:tcPr>
            <w:tcW w:w="449" w:type="pct"/>
            <w:vMerge w:val="continue"/>
            <w:vAlign w:val="center"/>
          </w:tcPr>
          <w:p w14:paraId="0FAD98F9">
            <w:pPr>
              <w:pStyle w:val="18"/>
              <w:pageBreakBefore w:val="0"/>
              <w:widowControl w:val="0"/>
              <w:kinsoku w:val="0"/>
              <w:topLinePunct w:val="0"/>
              <w:bidi w:val="0"/>
              <w:adjustRightInd w:val="0"/>
              <w:textAlignment w:val="baseline"/>
              <w:rPr>
                <w:rFonts w:hint="eastAsia"/>
              </w:rPr>
            </w:pPr>
          </w:p>
        </w:tc>
        <w:tc>
          <w:tcPr>
            <w:tcW w:w="697" w:type="pct"/>
            <w:vAlign w:val="center"/>
          </w:tcPr>
          <w:p w14:paraId="11D245E7">
            <w:pPr>
              <w:pStyle w:val="18"/>
              <w:pageBreakBefore w:val="0"/>
              <w:widowControl w:val="0"/>
              <w:kinsoku w:val="0"/>
              <w:topLinePunct w:val="0"/>
              <w:bidi w:val="0"/>
              <w:adjustRightInd w:val="0"/>
              <w:textAlignment w:val="baseline"/>
              <w:rPr>
                <w:rFonts w:hint="eastAsia"/>
              </w:rPr>
            </w:pPr>
            <w:r>
              <w:rPr>
                <w:rFonts w:hint="eastAsia"/>
              </w:rPr>
              <w:t>新建居家养老幸福院的数量（3分）</w:t>
            </w:r>
          </w:p>
        </w:tc>
        <w:tc>
          <w:tcPr>
            <w:tcW w:w="1412" w:type="pct"/>
            <w:vAlign w:val="center"/>
          </w:tcPr>
          <w:p w14:paraId="4AD0604C">
            <w:pPr>
              <w:pStyle w:val="18"/>
              <w:pageBreakBefore w:val="0"/>
              <w:widowControl w:val="0"/>
              <w:kinsoku w:val="0"/>
              <w:topLinePunct w:val="0"/>
              <w:bidi w:val="0"/>
              <w:adjustRightInd w:val="0"/>
              <w:textAlignment w:val="baseline"/>
              <w:rPr>
                <w:rFonts w:hint="eastAsia"/>
              </w:rPr>
            </w:pPr>
            <w:r>
              <w:rPr>
                <w:rFonts w:hint="eastAsia"/>
              </w:rPr>
              <w:t>2024年度在洛江区新建居家养老幸福院的数量。</w:t>
            </w:r>
          </w:p>
        </w:tc>
        <w:tc>
          <w:tcPr>
            <w:tcW w:w="1557" w:type="pct"/>
            <w:vAlign w:val="center"/>
          </w:tcPr>
          <w:p w14:paraId="370B11FC">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①新建幸福院5个，得3分；</w:t>
            </w:r>
            <w:r>
              <w:rPr>
                <w:rFonts w:hint="eastAsia"/>
              </w:rPr>
              <w:br w:type="textWrapping"/>
            </w:r>
            <w:r>
              <w:rPr>
                <w:rFonts w:hint="eastAsia"/>
              </w:rPr>
              <w:t>②新建幸福院4个，得2分；</w:t>
            </w:r>
            <w:r>
              <w:rPr>
                <w:rFonts w:hint="eastAsia"/>
              </w:rPr>
              <w:br w:type="textWrapping"/>
            </w:r>
            <w:r>
              <w:rPr>
                <w:rFonts w:hint="eastAsia"/>
              </w:rPr>
              <w:t>③新建幸福院3个，得1分；</w:t>
            </w:r>
            <w:r>
              <w:rPr>
                <w:rFonts w:hint="eastAsia"/>
              </w:rPr>
              <w:br w:type="textWrapping"/>
            </w:r>
            <w:r>
              <w:rPr>
                <w:rFonts w:hint="eastAsia"/>
              </w:rPr>
              <w:t>④新建幸福院不足3个，得0分。</w:t>
            </w:r>
          </w:p>
        </w:tc>
        <w:tc>
          <w:tcPr>
            <w:tcW w:w="209" w:type="pct"/>
            <w:vAlign w:val="center"/>
          </w:tcPr>
          <w:p w14:paraId="3EBDCA3D">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120449E6">
            <w:pPr>
              <w:pStyle w:val="18"/>
              <w:pageBreakBefore w:val="0"/>
              <w:widowControl w:val="0"/>
              <w:kinsoku w:val="0"/>
              <w:topLinePunct w:val="0"/>
              <w:bidi w:val="0"/>
              <w:adjustRightInd w:val="0"/>
              <w:textAlignment w:val="baseline"/>
              <w:rPr>
                <w:rFonts w:hint="eastAsia"/>
              </w:rPr>
            </w:pPr>
            <w:r>
              <w:rPr>
                <w:rFonts w:hint="eastAsia"/>
              </w:rPr>
              <w:t>3</w:t>
            </w:r>
          </w:p>
        </w:tc>
      </w:tr>
      <w:tr w14:paraId="6444E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42FFE721">
            <w:pPr>
              <w:pStyle w:val="18"/>
              <w:pageBreakBefore w:val="0"/>
              <w:widowControl w:val="0"/>
              <w:kinsoku w:val="0"/>
              <w:topLinePunct w:val="0"/>
              <w:bidi w:val="0"/>
              <w:adjustRightInd w:val="0"/>
              <w:textAlignment w:val="baseline"/>
              <w:rPr>
                <w:rFonts w:hint="eastAsia"/>
              </w:rPr>
            </w:pPr>
          </w:p>
        </w:tc>
        <w:tc>
          <w:tcPr>
            <w:tcW w:w="449" w:type="pct"/>
            <w:vMerge w:val="restart"/>
            <w:vAlign w:val="center"/>
          </w:tcPr>
          <w:p w14:paraId="6E52AFC8">
            <w:pPr>
              <w:pStyle w:val="18"/>
              <w:pageBreakBefore w:val="0"/>
              <w:widowControl w:val="0"/>
              <w:kinsoku w:val="0"/>
              <w:topLinePunct w:val="0"/>
              <w:bidi w:val="0"/>
              <w:adjustRightInd w:val="0"/>
              <w:textAlignment w:val="baseline"/>
              <w:rPr>
                <w:rFonts w:hint="eastAsia"/>
              </w:rPr>
            </w:pPr>
            <w:r>
              <w:rPr>
                <w:rFonts w:hint="eastAsia"/>
              </w:rPr>
              <w:t>产出质量（9分）</w:t>
            </w:r>
          </w:p>
        </w:tc>
        <w:tc>
          <w:tcPr>
            <w:tcW w:w="697" w:type="pct"/>
            <w:vAlign w:val="center"/>
          </w:tcPr>
          <w:p w14:paraId="752E80D7">
            <w:pPr>
              <w:pStyle w:val="18"/>
              <w:pageBreakBefore w:val="0"/>
              <w:widowControl w:val="0"/>
              <w:kinsoku w:val="0"/>
              <w:topLinePunct w:val="0"/>
              <w:bidi w:val="0"/>
              <w:adjustRightInd w:val="0"/>
              <w:textAlignment w:val="baseline"/>
              <w:rPr>
                <w:rFonts w:hint="eastAsia"/>
              </w:rPr>
            </w:pPr>
            <w:r>
              <w:rPr>
                <w:rFonts w:hint="eastAsia"/>
              </w:rPr>
              <w:t>幸福院建设情况（3分）</w:t>
            </w:r>
          </w:p>
        </w:tc>
        <w:tc>
          <w:tcPr>
            <w:tcW w:w="1412" w:type="pct"/>
            <w:vAlign w:val="center"/>
          </w:tcPr>
          <w:p w14:paraId="1411BB9C">
            <w:pPr>
              <w:pStyle w:val="18"/>
              <w:pageBreakBefore w:val="0"/>
              <w:widowControl w:val="0"/>
              <w:kinsoku w:val="0"/>
              <w:topLinePunct w:val="0"/>
              <w:bidi w:val="0"/>
              <w:adjustRightInd w:val="0"/>
              <w:textAlignment w:val="baseline"/>
              <w:rPr>
                <w:rFonts w:hint="eastAsia"/>
              </w:rPr>
            </w:pPr>
            <w:r>
              <w:rPr>
                <w:rFonts w:hint="eastAsia"/>
              </w:rPr>
              <w:t>2024年度新建的居家养老幸福院的配置是否符合文件的标准与要求。</w:t>
            </w:r>
          </w:p>
        </w:tc>
        <w:tc>
          <w:tcPr>
            <w:tcW w:w="1557" w:type="pct"/>
            <w:vAlign w:val="center"/>
          </w:tcPr>
          <w:p w14:paraId="0756FAC2">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①建筑面积是否达到200平；</w:t>
            </w:r>
            <w:r>
              <w:rPr>
                <w:rFonts w:hint="eastAsia"/>
              </w:rPr>
              <w:br w:type="textWrapping"/>
            </w:r>
            <w:r>
              <w:rPr>
                <w:rFonts w:hint="eastAsia"/>
              </w:rPr>
              <w:t>②日间照料床位是否达到10个；</w:t>
            </w:r>
            <w:r>
              <w:rPr>
                <w:rFonts w:hint="eastAsia"/>
              </w:rPr>
              <w:br w:type="textWrapping"/>
            </w:r>
            <w:r>
              <w:rPr>
                <w:rFonts w:hint="eastAsia"/>
              </w:rPr>
              <w:t>③房屋是否达到抗震标准；</w:t>
            </w:r>
            <w:r>
              <w:rPr>
                <w:rFonts w:hint="eastAsia"/>
              </w:rPr>
              <w:br w:type="textWrapping"/>
            </w:r>
            <w:r>
              <w:rPr>
                <w:rFonts w:hint="eastAsia"/>
              </w:rPr>
              <w:t>满足一项，得1分。</w:t>
            </w:r>
          </w:p>
        </w:tc>
        <w:tc>
          <w:tcPr>
            <w:tcW w:w="209" w:type="pct"/>
            <w:vAlign w:val="center"/>
          </w:tcPr>
          <w:p w14:paraId="2EDEA8F6">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2F04BFF5">
            <w:pPr>
              <w:pStyle w:val="18"/>
              <w:pageBreakBefore w:val="0"/>
              <w:widowControl w:val="0"/>
              <w:kinsoku w:val="0"/>
              <w:topLinePunct w:val="0"/>
              <w:bidi w:val="0"/>
              <w:adjustRightInd w:val="0"/>
              <w:textAlignment w:val="baseline"/>
              <w:rPr>
                <w:rFonts w:hint="eastAsia"/>
              </w:rPr>
            </w:pPr>
            <w:r>
              <w:rPr>
                <w:rFonts w:hint="eastAsia"/>
              </w:rPr>
              <w:t>2</w:t>
            </w:r>
          </w:p>
        </w:tc>
      </w:tr>
      <w:tr w14:paraId="4799E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4203F165">
            <w:pPr>
              <w:pStyle w:val="18"/>
              <w:pageBreakBefore w:val="0"/>
              <w:widowControl w:val="0"/>
              <w:kinsoku w:val="0"/>
              <w:topLinePunct w:val="0"/>
              <w:bidi w:val="0"/>
              <w:adjustRightInd w:val="0"/>
              <w:textAlignment w:val="baseline"/>
              <w:rPr>
                <w:rFonts w:hint="eastAsia"/>
              </w:rPr>
            </w:pPr>
          </w:p>
        </w:tc>
        <w:tc>
          <w:tcPr>
            <w:tcW w:w="449" w:type="pct"/>
            <w:vMerge w:val="continue"/>
            <w:vAlign w:val="center"/>
          </w:tcPr>
          <w:p w14:paraId="2C5081AA">
            <w:pPr>
              <w:pStyle w:val="18"/>
              <w:pageBreakBefore w:val="0"/>
              <w:widowControl w:val="0"/>
              <w:kinsoku w:val="0"/>
              <w:topLinePunct w:val="0"/>
              <w:bidi w:val="0"/>
              <w:adjustRightInd w:val="0"/>
              <w:textAlignment w:val="baseline"/>
              <w:rPr>
                <w:rFonts w:hint="eastAsia"/>
              </w:rPr>
            </w:pPr>
          </w:p>
        </w:tc>
        <w:tc>
          <w:tcPr>
            <w:tcW w:w="697" w:type="pct"/>
            <w:vAlign w:val="center"/>
          </w:tcPr>
          <w:p w14:paraId="278B25A9">
            <w:pPr>
              <w:pStyle w:val="18"/>
              <w:pageBreakBefore w:val="0"/>
              <w:widowControl w:val="0"/>
              <w:kinsoku w:val="0"/>
              <w:topLinePunct w:val="0"/>
              <w:bidi w:val="0"/>
              <w:adjustRightInd w:val="0"/>
              <w:textAlignment w:val="baseline"/>
              <w:rPr>
                <w:rFonts w:hint="eastAsia"/>
              </w:rPr>
            </w:pPr>
            <w:r>
              <w:rPr>
                <w:rFonts w:hint="eastAsia"/>
              </w:rPr>
              <w:t>居家养老服务质量情况（3分）</w:t>
            </w:r>
          </w:p>
        </w:tc>
        <w:tc>
          <w:tcPr>
            <w:tcW w:w="1412" w:type="pct"/>
            <w:vAlign w:val="center"/>
          </w:tcPr>
          <w:p w14:paraId="20308223">
            <w:pPr>
              <w:pStyle w:val="18"/>
              <w:pageBreakBefore w:val="0"/>
              <w:widowControl w:val="0"/>
              <w:kinsoku w:val="0"/>
              <w:topLinePunct w:val="0"/>
              <w:bidi w:val="0"/>
              <w:adjustRightInd w:val="0"/>
              <w:textAlignment w:val="baseline"/>
              <w:rPr>
                <w:rFonts w:hint="eastAsia"/>
              </w:rPr>
            </w:pPr>
            <w:r>
              <w:rPr>
                <w:rFonts w:hint="eastAsia"/>
              </w:rPr>
              <w:t>2024年度居家养老服务机构所开展的居家养老服务质量是否达标，服务质量是否有瑕疵。</w:t>
            </w:r>
          </w:p>
        </w:tc>
        <w:tc>
          <w:tcPr>
            <w:tcW w:w="1557" w:type="pct"/>
            <w:vAlign w:val="center"/>
          </w:tcPr>
          <w:p w14:paraId="612ACE2A">
            <w:pPr>
              <w:pStyle w:val="18"/>
              <w:pageBreakBefore w:val="0"/>
              <w:widowControl w:val="0"/>
              <w:kinsoku w:val="0"/>
              <w:topLinePunct w:val="0"/>
              <w:bidi w:val="0"/>
              <w:adjustRightInd w:val="0"/>
              <w:textAlignment w:val="baseline"/>
              <w:rPr>
                <w:rFonts w:hint="eastAsia"/>
              </w:rPr>
            </w:pPr>
            <w:r>
              <w:rPr>
                <w:rFonts w:hint="eastAsia"/>
              </w:rPr>
              <w:t>评价要点：</w:t>
            </w:r>
          </w:p>
          <w:p w14:paraId="4233FB2C">
            <w:pPr>
              <w:pStyle w:val="18"/>
              <w:pageBreakBefore w:val="0"/>
              <w:widowControl w:val="0"/>
              <w:kinsoku w:val="0"/>
              <w:topLinePunct w:val="0"/>
              <w:bidi w:val="0"/>
              <w:adjustRightInd w:val="0"/>
              <w:textAlignment w:val="baseline"/>
              <w:rPr>
                <w:rFonts w:hint="eastAsia"/>
              </w:rPr>
            </w:pPr>
            <w:r>
              <w:rPr>
                <w:rFonts w:hint="eastAsia"/>
              </w:rPr>
              <w:t>①对护理员培训是否充足；</w:t>
            </w:r>
          </w:p>
          <w:p w14:paraId="5F379F9F">
            <w:pPr>
              <w:pStyle w:val="18"/>
              <w:pageBreakBefore w:val="0"/>
              <w:widowControl w:val="0"/>
              <w:kinsoku w:val="0"/>
              <w:topLinePunct w:val="0"/>
              <w:bidi w:val="0"/>
              <w:adjustRightInd w:val="0"/>
              <w:textAlignment w:val="baseline"/>
              <w:rPr>
                <w:rFonts w:hint="eastAsia"/>
              </w:rPr>
            </w:pPr>
            <w:r>
              <w:rPr>
                <w:rFonts w:hint="eastAsia"/>
              </w:rPr>
              <w:t>②老年人健康安全管护工作是否充足；</w:t>
            </w:r>
          </w:p>
          <w:p w14:paraId="73F39264">
            <w:pPr>
              <w:pStyle w:val="18"/>
              <w:pageBreakBefore w:val="0"/>
              <w:widowControl w:val="0"/>
              <w:kinsoku w:val="0"/>
              <w:topLinePunct w:val="0"/>
              <w:bidi w:val="0"/>
              <w:adjustRightInd w:val="0"/>
              <w:textAlignment w:val="baseline"/>
              <w:rPr>
                <w:rFonts w:hint="eastAsia"/>
              </w:rPr>
            </w:pPr>
            <w:r>
              <w:rPr>
                <w:rFonts w:hint="eastAsia"/>
              </w:rPr>
              <w:t>③对老年人的生活照料、基础照护工作是否到位。</w:t>
            </w:r>
          </w:p>
          <w:p w14:paraId="7FFD45F6">
            <w:pPr>
              <w:pStyle w:val="18"/>
              <w:pageBreakBefore w:val="0"/>
              <w:widowControl w:val="0"/>
              <w:kinsoku w:val="0"/>
              <w:topLinePunct w:val="0"/>
              <w:bidi w:val="0"/>
              <w:adjustRightInd w:val="0"/>
              <w:textAlignment w:val="baseline"/>
              <w:rPr>
                <w:rFonts w:hint="eastAsia"/>
              </w:rPr>
            </w:pPr>
            <w:r>
              <w:rPr>
                <w:rFonts w:hint="eastAsia"/>
              </w:rPr>
              <w:t>满足一项，得1分。</w:t>
            </w:r>
          </w:p>
        </w:tc>
        <w:tc>
          <w:tcPr>
            <w:tcW w:w="209" w:type="pct"/>
            <w:vAlign w:val="center"/>
          </w:tcPr>
          <w:p w14:paraId="3271F8FC">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5969B6E2">
            <w:pPr>
              <w:pStyle w:val="18"/>
              <w:pageBreakBefore w:val="0"/>
              <w:widowControl w:val="0"/>
              <w:kinsoku w:val="0"/>
              <w:topLinePunct w:val="0"/>
              <w:bidi w:val="0"/>
              <w:adjustRightInd w:val="0"/>
              <w:textAlignment w:val="baseline"/>
              <w:rPr>
                <w:rFonts w:hint="eastAsia"/>
              </w:rPr>
            </w:pPr>
            <w:r>
              <w:rPr>
                <w:rFonts w:hint="eastAsia"/>
              </w:rPr>
              <w:t>2</w:t>
            </w:r>
          </w:p>
        </w:tc>
      </w:tr>
      <w:tr w14:paraId="481B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761B546A">
            <w:pPr>
              <w:pStyle w:val="18"/>
              <w:pageBreakBefore w:val="0"/>
              <w:widowControl w:val="0"/>
              <w:kinsoku w:val="0"/>
              <w:topLinePunct w:val="0"/>
              <w:bidi w:val="0"/>
              <w:adjustRightInd w:val="0"/>
              <w:textAlignment w:val="baseline"/>
              <w:rPr>
                <w:rFonts w:hint="eastAsia"/>
              </w:rPr>
            </w:pPr>
          </w:p>
        </w:tc>
        <w:tc>
          <w:tcPr>
            <w:tcW w:w="449" w:type="pct"/>
            <w:vMerge w:val="continue"/>
            <w:vAlign w:val="center"/>
          </w:tcPr>
          <w:p w14:paraId="11826298">
            <w:pPr>
              <w:pStyle w:val="18"/>
              <w:pageBreakBefore w:val="0"/>
              <w:widowControl w:val="0"/>
              <w:kinsoku w:val="0"/>
              <w:topLinePunct w:val="0"/>
              <w:bidi w:val="0"/>
              <w:adjustRightInd w:val="0"/>
              <w:textAlignment w:val="baseline"/>
              <w:rPr>
                <w:rFonts w:hint="eastAsia"/>
              </w:rPr>
            </w:pPr>
          </w:p>
        </w:tc>
        <w:tc>
          <w:tcPr>
            <w:tcW w:w="697" w:type="pct"/>
            <w:vAlign w:val="center"/>
          </w:tcPr>
          <w:p w14:paraId="520D0CE7">
            <w:pPr>
              <w:pStyle w:val="18"/>
              <w:pageBreakBefore w:val="0"/>
              <w:widowControl w:val="0"/>
              <w:kinsoku w:val="0"/>
              <w:topLinePunct w:val="0"/>
              <w:bidi w:val="0"/>
              <w:adjustRightInd w:val="0"/>
              <w:textAlignment w:val="baseline"/>
              <w:rPr>
                <w:rFonts w:hint="eastAsia"/>
              </w:rPr>
            </w:pPr>
            <w:r>
              <w:rPr>
                <w:rFonts w:hint="eastAsia"/>
              </w:rPr>
              <w:t>老年人档案建设情况（3分）</w:t>
            </w:r>
          </w:p>
        </w:tc>
        <w:tc>
          <w:tcPr>
            <w:tcW w:w="1412" w:type="pct"/>
            <w:vAlign w:val="center"/>
          </w:tcPr>
          <w:p w14:paraId="59B4CFC9">
            <w:pPr>
              <w:pStyle w:val="18"/>
              <w:pageBreakBefore w:val="0"/>
              <w:widowControl w:val="0"/>
              <w:kinsoku w:val="0"/>
              <w:topLinePunct w:val="0"/>
              <w:bidi w:val="0"/>
              <w:adjustRightInd w:val="0"/>
              <w:textAlignment w:val="baseline"/>
              <w:rPr>
                <w:rFonts w:hint="eastAsia"/>
              </w:rPr>
            </w:pPr>
            <w:r>
              <w:rPr>
                <w:rFonts w:hint="eastAsia"/>
              </w:rPr>
              <w:t>2024年度居家养老服务机构中对老年人的档案建设是否完善。</w:t>
            </w:r>
          </w:p>
        </w:tc>
        <w:tc>
          <w:tcPr>
            <w:tcW w:w="1557" w:type="pct"/>
            <w:vAlign w:val="center"/>
          </w:tcPr>
          <w:p w14:paraId="17143E40">
            <w:pPr>
              <w:pStyle w:val="18"/>
              <w:pageBreakBefore w:val="0"/>
              <w:widowControl w:val="0"/>
              <w:kinsoku w:val="0"/>
              <w:topLinePunct w:val="0"/>
              <w:bidi w:val="0"/>
              <w:adjustRightInd w:val="0"/>
              <w:textAlignment w:val="baseline"/>
              <w:rPr>
                <w:rFonts w:hint="eastAsia"/>
              </w:rPr>
            </w:pPr>
            <w:r>
              <w:rPr>
                <w:rFonts w:hint="eastAsia"/>
              </w:rPr>
              <w:t>评价要点：</w:t>
            </w:r>
          </w:p>
          <w:p w14:paraId="7EA4C868">
            <w:pPr>
              <w:pStyle w:val="18"/>
              <w:pageBreakBefore w:val="0"/>
              <w:widowControl w:val="0"/>
              <w:kinsoku w:val="0"/>
              <w:topLinePunct w:val="0"/>
              <w:bidi w:val="0"/>
              <w:adjustRightInd w:val="0"/>
              <w:textAlignment w:val="baseline"/>
              <w:rPr>
                <w:rFonts w:hint="eastAsia"/>
              </w:rPr>
            </w:pPr>
            <w:r>
              <w:rPr>
                <w:rFonts w:hint="eastAsia"/>
              </w:rPr>
              <w:t>①建档是否符合进行“一人一档”；</w:t>
            </w:r>
          </w:p>
          <w:p w14:paraId="12A92F9A">
            <w:pPr>
              <w:pStyle w:val="18"/>
              <w:pageBreakBefore w:val="0"/>
              <w:widowControl w:val="0"/>
              <w:kinsoku w:val="0"/>
              <w:topLinePunct w:val="0"/>
              <w:bidi w:val="0"/>
              <w:adjustRightInd w:val="0"/>
              <w:textAlignment w:val="baseline"/>
              <w:rPr>
                <w:rFonts w:hint="eastAsia"/>
              </w:rPr>
            </w:pPr>
            <w:r>
              <w:rPr>
                <w:rFonts w:hint="eastAsia"/>
              </w:rPr>
              <w:t>②档案管理是否到位，是否有档案丢失；</w:t>
            </w:r>
          </w:p>
          <w:p w14:paraId="7F93D71F">
            <w:pPr>
              <w:pStyle w:val="18"/>
              <w:pageBreakBefore w:val="0"/>
              <w:widowControl w:val="0"/>
              <w:kinsoku w:val="0"/>
              <w:topLinePunct w:val="0"/>
              <w:bidi w:val="0"/>
              <w:adjustRightInd w:val="0"/>
              <w:textAlignment w:val="baseline"/>
              <w:rPr>
                <w:rFonts w:hint="eastAsia"/>
              </w:rPr>
            </w:pPr>
            <w:r>
              <w:rPr>
                <w:rFonts w:hint="eastAsia"/>
              </w:rPr>
              <w:t>③建档信息是否齐全完善、档案信息动态更新是否及时。</w:t>
            </w:r>
          </w:p>
          <w:p w14:paraId="08943202">
            <w:pPr>
              <w:pStyle w:val="18"/>
              <w:pageBreakBefore w:val="0"/>
              <w:widowControl w:val="0"/>
              <w:kinsoku w:val="0"/>
              <w:topLinePunct w:val="0"/>
              <w:bidi w:val="0"/>
              <w:adjustRightInd w:val="0"/>
              <w:textAlignment w:val="baseline"/>
              <w:rPr>
                <w:rFonts w:hint="eastAsia"/>
              </w:rPr>
            </w:pPr>
            <w:r>
              <w:rPr>
                <w:rFonts w:hint="eastAsia"/>
              </w:rPr>
              <w:t>满足一项，得1分</w:t>
            </w:r>
          </w:p>
        </w:tc>
        <w:tc>
          <w:tcPr>
            <w:tcW w:w="209" w:type="pct"/>
            <w:vAlign w:val="center"/>
          </w:tcPr>
          <w:p w14:paraId="384F1DFD">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4E3E53A4">
            <w:pPr>
              <w:pStyle w:val="18"/>
              <w:pageBreakBefore w:val="0"/>
              <w:widowControl w:val="0"/>
              <w:kinsoku w:val="0"/>
              <w:topLinePunct w:val="0"/>
              <w:bidi w:val="0"/>
              <w:adjustRightInd w:val="0"/>
              <w:textAlignment w:val="baseline"/>
              <w:rPr>
                <w:rFonts w:hint="eastAsia"/>
              </w:rPr>
            </w:pPr>
            <w:r>
              <w:rPr>
                <w:rFonts w:hint="eastAsia"/>
              </w:rPr>
              <w:t>2</w:t>
            </w:r>
          </w:p>
        </w:tc>
      </w:tr>
      <w:tr w14:paraId="578C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restart"/>
            <w:vAlign w:val="center"/>
          </w:tcPr>
          <w:p w14:paraId="67F69D90">
            <w:pPr>
              <w:pStyle w:val="18"/>
              <w:pageBreakBefore w:val="0"/>
              <w:widowControl w:val="0"/>
              <w:kinsoku w:val="0"/>
              <w:topLinePunct w:val="0"/>
              <w:bidi w:val="0"/>
              <w:adjustRightInd w:val="0"/>
              <w:textAlignment w:val="baseline"/>
              <w:rPr>
                <w:rFonts w:hint="eastAsia"/>
              </w:rPr>
            </w:pPr>
            <w:r>
              <w:rPr>
                <w:rFonts w:hint="eastAsia"/>
              </w:rPr>
              <w:t>效益（34%）</w:t>
            </w:r>
          </w:p>
        </w:tc>
        <w:tc>
          <w:tcPr>
            <w:tcW w:w="449" w:type="pct"/>
            <w:vMerge w:val="restart"/>
            <w:vAlign w:val="center"/>
          </w:tcPr>
          <w:p w14:paraId="7B078E00">
            <w:pPr>
              <w:pStyle w:val="18"/>
              <w:pageBreakBefore w:val="0"/>
              <w:widowControl w:val="0"/>
              <w:kinsoku w:val="0"/>
              <w:topLinePunct w:val="0"/>
              <w:bidi w:val="0"/>
              <w:adjustRightInd w:val="0"/>
              <w:textAlignment w:val="baseline"/>
              <w:rPr>
                <w:rFonts w:hint="eastAsia"/>
              </w:rPr>
            </w:pPr>
            <w:r>
              <w:rPr>
                <w:rFonts w:hint="eastAsia"/>
              </w:rPr>
              <w:t>社会效益（21分）</w:t>
            </w:r>
          </w:p>
        </w:tc>
        <w:tc>
          <w:tcPr>
            <w:tcW w:w="697" w:type="pct"/>
            <w:vAlign w:val="center"/>
          </w:tcPr>
          <w:p w14:paraId="6BDF9D65">
            <w:pPr>
              <w:pStyle w:val="18"/>
              <w:pageBreakBefore w:val="0"/>
              <w:widowControl w:val="0"/>
              <w:kinsoku w:val="0"/>
              <w:topLinePunct w:val="0"/>
              <w:bidi w:val="0"/>
              <w:adjustRightInd w:val="0"/>
              <w:textAlignment w:val="baseline"/>
              <w:rPr>
                <w:rFonts w:hint="eastAsia"/>
              </w:rPr>
            </w:pPr>
            <w:r>
              <w:rPr>
                <w:rFonts w:hint="eastAsia"/>
              </w:rPr>
              <w:t>慰问百岁老人人数（3分）</w:t>
            </w:r>
          </w:p>
        </w:tc>
        <w:tc>
          <w:tcPr>
            <w:tcW w:w="1412" w:type="pct"/>
            <w:vAlign w:val="center"/>
          </w:tcPr>
          <w:p w14:paraId="7CA60E38">
            <w:pPr>
              <w:pStyle w:val="18"/>
              <w:pageBreakBefore w:val="0"/>
              <w:widowControl w:val="0"/>
              <w:kinsoku w:val="0"/>
              <w:topLinePunct w:val="0"/>
              <w:bidi w:val="0"/>
              <w:adjustRightInd w:val="0"/>
              <w:textAlignment w:val="baseline"/>
              <w:rPr>
                <w:rFonts w:hint="eastAsia"/>
              </w:rPr>
            </w:pPr>
            <w:r>
              <w:rPr>
                <w:rFonts w:hint="eastAsia"/>
              </w:rPr>
              <w:t>2024年度在开展对百岁老人慰问活动中所慰问的百岁老人的人数。</w:t>
            </w:r>
          </w:p>
        </w:tc>
        <w:tc>
          <w:tcPr>
            <w:tcW w:w="1557" w:type="pct"/>
            <w:vAlign w:val="center"/>
          </w:tcPr>
          <w:p w14:paraId="097C7528">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①慰问人数≥8人，得3分；</w:t>
            </w:r>
            <w:r>
              <w:rPr>
                <w:rFonts w:hint="eastAsia"/>
              </w:rPr>
              <w:br w:type="textWrapping"/>
            </w:r>
            <w:r>
              <w:rPr>
                <w:rFonts w:hint="eastAsia"/>
              </w:rPr>
              <w:t>②8人&gt;慰问人数≥6人，得2分；</w:t>
            </w:r>
            <w:r>
              <w:rPr>
                <w:rFonts w:hint="eastAsia"/>
              </w:rPr>
              <w:br w:type="textWrapping"/>
            </w:r>
            <w:r>
              <w:rPr>
                <w:rFonts w:hint="eastAsia"/>
              </w:rPr>
              <w:t>③6人&gt;慰问人数≥4人，得1分；</w:t>
            </w:r>
            <w:r>
              <w:rPr>
                <w:rFonts w:hint="eastAsia"/>
              </w:rPr>
              <w:br w:type="textWrapping"/>
            </w:r>
            <w:r>
              <w:rPr>
                <w:rFonts w:hint="eastAsia"/>
              </w:rPr>
              <w:t>④4人&gt;慰问人数，得0分。</w:t>
            </w:r>
          </w:p>
        </w:tc>
        <w:tc>
          <w:tcPr>
            <w:tcW w:w="209" w:type="pct"/>
            <w:vAlign w:val="center"/>
          </w:tcPr>
          <w:p w14:paraId="06A727EC">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55B3388A">
            <w:pPr>
              <w:pStyle w:val="18"/>
              <w:pageBreakBefore w:val="0"/>
              <w:widowControl w:val="0"/>
              <w:kinsoku w:val="0"/>
              <w:topLinePunct w:val="0"/>
              <w:bidi w:val="0"/>
              <w:adjustRightInd w:val="0"/>
              <w:textAlignment w:val="baseline"/>
              <w:rPr>
                <w:rFonts w:hint="eastAsia"/>
              </w:rPr>
            </w:pPr>
            <w:r>
              <w:rPr>
                <w:rFonts w:hint="eastAsia"/>
              </w:rPr>
              <w:t>3</w:t>
            </w:r>
          </w:p>
        </w:tc>
      </w:tr>
      <w:tr w14:paraId="5A25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51D26CA1">
            <w:pPr>
              <w:pStyle w:val="18"/>
              <w:pageBreakBefore w:val="0"/>
              <w:widowControl w:val="0"/>
              <w:kinsoku w:val="0"/>
              <w:topLinePunct w:val="0"/>
              <w:bidi w:val="0"/>
              <w:adjustRightInd w:val="0"/>
              <w:textAlignment w:val="baseline"/>
              <w:rPr>
                <w:rFonts w:hint="eastAsia"/>
              </w:rPr>
            </w:pPr>
          </w:p>
        </w:tc>
        <w:tc>
          <w:tcPr>
            <w:tcW w:w="449" w:type="pct"/>
            <w:vMerge w:val="continue"/>
            <w:vAlign w:val="center"/>
          </w:tcPr>
          <w:p w14:paraId="109E3EB9">
            <w:pPr>
              <w:pStyle w:val="18"/>
              <w:pageBreakBefore w:val="0"/>
              <w:widowControl w:val="0"/>
              <w:kinsoku w:val="0"/>
              <w:topLinePunct w:val="0"/>
              <w:bidi w:val="0"/>
              <w:adjustRightInd w:val="0"/>
              <w:textAlignment w:val="baseline"/>
              <w:rPr>
                <w:rFonts w:hint="eastAsia"/>
              </w:rPr>
            </w:pPr>
          </w:p>
        </w:tc>
        <w:tc>
          <w:tcPr>
            <w:tcW w:w="697" w:type="pct"/>
            <w:vAlign w:val="center"/>
          </w:tcPr>
          <w:p w14:paraId="21D8F7B5">
            <w:pPr>
              <w:pStyle w:val="18"/>
              <w:pageBreakBefore w:val="0"/>
              <w:widowControl w:val="0"/>
              <w:kinsoku w:val="0"/>
              <w:topLinePunct w:val="0"/>
              <w:bidi w:val="0"/>
              <w:adjustRightInd w:val="0"/>
              <w:textAlignment w:val="baseline"/>
              <w:rPr>
                <w:rFonts w:hint="eastAsia"/>
              </w:rPr>
            </w:pPr>
            <w:r>
              <w:rPr>
                <w:rFonts w:hint="eastAsia"/>
              </w:rPr>
              <w:t>发放高龄补贴的老年人数量（3分）</w:t>
            </w:r>
          </w:p>
        </w:tc>
        <w:tc>
          <w:tcPr>
            <w:tcW w:w="1412" w:type="pct"/>
            <w:vAlign w:val="center"/>
          </w:tcPr>
          <w:p w14:paraId="1BA38C95">
            <w:pPr>
              <w:pStyle w:val="18"/>
              <w:pageBreakBefore w:val="0"/>
              <w:widowControl w:val="0"/>
              <w:kinsoku w:val="0"/>
              <w:topLinePunct w:val="0"/>
              <w:bidi w:val="0"/>
              <w:adjustRightInd w:val="0"/>
              <w:textAlignment w:val="baseline"/>
              <w:rPr>
                <w:rFonts w:hint="eastAsia"/>
              </w:rPr>
            </w:pPr>
            <w:r>
              <w:rPr>
                <w:rFonts w:hint="eastAsia"/>
              </w:rPr>
              <w:t>2024年度发放高龄补贴的老年人数量情况。</w:t>
            </w:r>
          </w:p>
        </w:tc>
        <w:tc>
          <w:tcPr>
            <w:tcW w:w="1557" w:type="pct"/>
            <w:vAlign w:val="center"/>
          </w:tcPr>
          <w:p w14:paraId="6C5501F3">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①补贴人数≥3000人，得3分；</w:t>
            </w:r>
            <w:r>
              <w:rPr>
                <w:rFonts w:hint="eastAsia"/>
              </w:rPr>
              <w:br w:type="textWrapping"/>
            </w:r>
            <w:r>
              <w:rPr>
                <w:rFonts w:hint="eastAsia"/>
              </w:rPr>
              <w:t>②3000人&gt;补贴人数≥2900人，得2分；</w:t>
            </w:r>
            <w:r>
              <w:rPr>
                <w:rFonts w:hint="eastAsia"/>
              </w:rPr>
              <w:br w:type="textWrapping"/>
            </w:r>
            <w:r>
              <w:rPr>
                <w:rFonts w:hint="eastAsia"/>
              </w:rPr>
              <w:t>③2900人&gt;补贴人数≥2800人，得1分；</w:t>
            </w:r>
            <w:r>
              <w:rPr>
                <w:rFonts w:hint="eastAsia"/>
              </w:rPr>
              <w:br w:type="textWrapping"/>
            </w:r>
            <w:r>
              <w:rPr>
                <w:rFonts w:hint="eastAsia"/>
              </w:rPr>
              <w:t>④2800人&gt;补贴人数，得0分。</w:t>
            </w:r>
          </w:p>
        </w:tc>
        <w:tc>
          <w:tcPr>
            <w:tcW w:w="209" w:type="pct"/>
            <w:vAlign w:val="center"/>
          </w:tcPr>
          <w:p w14:paraId="1438AE9B">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5D8F365D">
            <w:pPr>
              <w:pStyle w:val="18"/>
              <w:pageBreakBefore w:val="0"/>
              <w:widowControl w:val="0"/>
              <w:kinsoku w:val="0"/>
              <w:topLinePunct w:val="0"/>
              <w:bidi w:val="0"/>
              <w:adjustRightInd w:val="0"/>
              <w:textAlignment w:val="baseline"/>
              <w:rPr>
                <w:rFonts w:hint="eastAsia"/>
              </w:rPr>
            </w:pPr>
            <w:r>
              <w:rPr>
                <w:rFonts w:hint="eastAsia"/>
              </w:rPr>
              <w:t>3</w:t>
            </w:r>
          </w:p>
        </w:tc>
      </w:tr>
      <w:tr w14:paraId="3893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6CD09F93">
            <w:pPr>
              <w:pStyle w:val="18"/>
              <w:pageBreakBefore w:val="0"/>
              <w:widowControl w:val="0"/>
              <w:kinsoku w:val="0"/>
              <w:topLinePunct w:val="0"/>
              <w:bidi w:val="0"/>
              <w:adjustRightInd w:val="0"/>
              <w:textAlignment w:val="baseline"/>
              <w:rPr>
                <w:rFonts w:hint="eastAsia"/>
              </w:rPr>
            </w:pPr>
          </w:p>
        </w:tc>
        <w:tc>
          <w:tcPr>
            <w:tcW w:w="449" w:type="pct"/>
            <w:vMerge w:val="continue"/>
            <w:vAlign w:val="center"/>
          </w:tcPr>
          <w:p w14:paraId="1A86A8D1">
            <w:pPr>
              <w:pStyle w:val="18"/>
              <w:pageBreakBefore w:val="0"/>
              <w:widowControl w:val="0"/>
              <w:kinsoku w:val="0"/>
              <w:topLinePunct w:val="0"/>
              <w:bidi w:val="0"/>
              <w:adjustRightInd w:val="0"/>
              <w:textAlignment w:val="baseline"/>
              <w:rPr>
                <w:rFonts w:hint="eastAsia"/>
              </w:rPr>
            </w:pPr>
          </w:p>
        </w:tc>
        <w:tc>
          <w:tcPr>
            <w:tcW w:w="697" w:type="pct"/>
            <w:vAlign w:val="center"/>
          </w:tcPr>
          <w:p w14:paraId="3B07084F">
            <w:pPr>
              <w:pStyle w:val="18"/>
              <w:pageBreakBefore w:val="0"/>
              <w:widowControl w:val="0"/>
              <w:kinsoku w:val="0"/>
              <w:topLinePunct w:val="0"/>
              <w:bidi w:val="0"/>
              <w:adjustRightInd w:val="0"/>
              <w:textAlignment w:val="baseline"/>
              <w:rPr>
                <w:rFonts w:hint="eastAsia"/>
              </w:rPr>
            </w:pPr>
            <w:r>
              <w:rPr>
                <w:rFonts w:hint="eastAsia"/>
              </w:rPr>
              <w:t>开展养老反诈宣传活动次数（3分）</w:t>
            </w:r>
          </w:p>
        </w:tc>
        <w:tc>
          <w:tcPr>
            <w:tcW w:w="1412" w:type="pct"/>
            <w:vAlign w:val="center"/>
          </w:tcPr>
          <w:p w14:paraId="17D682E3">
            <w:pPr>
              <w:pStyle w:val="18"/>
              <w:pageBreakBefore w:val="0"/>
              <w:widowControl w:val="0"/>
              <w:kinsoku w:val="0"/>
              <w:topLinePunct w:val="0"/>
              <w:bidi w:val="0"/>
              <w:adjustRightInd w:val="0"/>
              <w:textAlignment w:val="baseline"/>
              <w:rPr>
                <w:rFonts w:hint="eastAsia"/>
              </w:rPr>
            </w:pPr>
            <w:r>
              <w:rPr>
                <w:rFonts w:hint="eastAsia"/>
              </w:rPr>
              <w:t>2024年度针对老年人开展反诈宣传活动的次数。</w:t>
            </w:r>
          </w:p>
        </w:tc>
        <w:tc>
          <w:tcPr>
            <w:tcW w:w="1557" w:type="pct"/>
            <w:vAlign w:val="center"/>
          </w:tcPr>
          <w:p w14:paraId="1B67FD2F">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①宣传次数≥9万次，得3分；</w:t>
            </w:r>
            <w:r>
              <w:rPr>
                <w:rFonts w:hint="eastAsia"/>
              </w:rPr>
              <w:br w:type="textWrapping"/>
            </w:r>
            <w:r>
              <w:rPr>
                <w:rFonts w:hint="eastAsia"/>
              </w:rPr>
              <w:t>②9万次&gt;宣传次数≥7万次，得2分；</w:t>
            </w:r>
            <w:r>
              <w:rPr>
                <w:rFonts w:hint="eastAsia"/>
              </w:rPr>
              <w:br w:type="textWrapping"/>
            </w:r>
            <w:r>
              <w:rPr>
                <w:rFonts w:hint="eastAsia"/>
              </w:rPr>
              <w:t>③7万次&gt;宣传次数≥5万次，得1分；</w:t>
            </w:r>
            <w:r>
              <w:rPr>
                <w:rFonts w:hint="eastAsia"/>
              </w:rPr>
              <w:br w:type="textWrapping"/>
            </w:r>
            <w:r>
              <w:rPr>
                <w:rFonts w:hint="eastAsia"/>
              </w:rPr>
              <w:t>④5万次&gt;宣传次数，得0分。</w:t>
            </w:r>
          </w:p>
        </w:tc>
        <w:tc>
          <w:tcPr>
            <w:tcW w:w="209" w:type="pct"/>
            <w:vAlign w:val="center"/>
          </w:tcPr>
          <w:p w14:paraId="7F68A8D2">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6D217BB2">
            <w:pPr>
              <w:pStyle w:val="18"/>
              <w:pageBreakBefore w:val="0"/>
              <w:widowControl w:val="0"/>
              <w:kinsoku w:val="0"/>
              <w:topLinePunct w:val="0"/>
              <w:bidi w:val="0"/>
              <w:adjustRightInd w:val="0"/>
              <w:textAlignment w:val="baseline"/>
              <w:rPr>
                <w:rFonts w:hint="eastAsia"/>
              </w:rPr>
            </w:pPr>
            <w:r>
              <w:rPr>
                <w:rFonts w:hint="eastAsia"/>
              </w:rPr>
              <w:t>3</w:t>
            </w:r>
          </w:p>
        </w:tc>
      </w:tr>
      <w:tr w14:paraId="3A28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0369DCC0">
            <w:pPr>
              <w:pStyle w:val="18"/>
              <w:pageBreakBefore w:val="0"/>
              <w:widowControl w:val="0"/>
              <w:kinsoku w:val="0"/>
              <w:topLinePunct w:val="0"/>
              <w:bidi w:val="0"/>
              <w:adjustRightInd w:val="0"/>
              <w:textAlignment w:val="baseline"/>
              <w:rPr>
                <w:rFonts w:hint="eastAsia"/>
              </w:rPr>
            </w:pPr>
          </w:p>
        </w:tc>
        <w:tc>
          <w:tcPr>
            <w:tcW w:w="449" w:type="pct"/>
            <w:vMerge w:val="continue"/>
            <w:vAlign w:val="center"/>
          </w:tcPr>
          <w:p w14:paraId="0F466AD9">
            <w:pPr>
              <w:pStyle w:val="18"/>
              <w:pageBreakBefore w:val="0"/>
              <w:widowControl w:val="0"/>
              <w:kinsoku w:val="0"/>
              <w:topLinePunct w:val="0"/>
              <w:bidi w:val="0"/>
              <w:adjustRightInd w:val="0"/>
              <w:textAlignment w:val="baseline"/>
              <w:rPr>
                <w:rFonts w:hint="eastAsia"/>
              </w:rPr>
            </w:pPr>
          </w:p>
        </w:tc>
        <w:tc>
          <w:tcPr>
            <w:tcW w:w="697" w:type="pct"/>
            <w:vAlign w:val="center"/>
          </w:tcPr>
          <w:p w14:paraId="1B7DCA0C">
            <w:pPr>
              <w:pStyle w:val="18"/>
              <w:pageBreakBefore w:val="0"/>
              <w:widowControl w:val="0"/>
              <w:kinsoku w:val="0"/>
              <w:topLinePunct w:val="0"/>
              <w:bidi w:val="0"/>
              <w:adjustRightInd w:val="0"/>
              <w:textAlignment w:val="baseline"/>
              <w:rPr>
                <w:rFonts w:hint="eastAsia"/>
              </w:rPr>
            </w:pPr>
            <w:r>
              <w:rPr>
                <w:rFonts w:hint="eastAsia"/>
              </w:rPr>
              <w:t>关爱老年人心理健康工作情况（3分）</w:t>
            </w:r>
          </w:p>
        </w:tc>
        <w:tc>
          <w:tcPr>
            <w:tcW w:w="1412" w:type="pct"/>
            <w:vAlign w:val="center"/>
          </w:tcPr>
          <w:p w14:paraId="43BCDF36">
            <w:pPr>
              <w:pStyle w:val="18"/>
              <w:pageBreakBefore w:val="0"/>
              <w:widowControl w:val="0"/>
              <w:kinsoku w:val="0"/>
              <w:topLinePunct w:val="0"/>
              <w:bidi w:val="0"/>
              <w:adjustRightInd w:val="0"/>
              <w:textAlignment w:val="baseline"/>
              <w:rPr>
                <w:rFonts w:hint="eastAsia"/>
              </w:rPr>
            </w:pPr>
            <w:r>
              <w:rPr>
                <w:rFonts w:hint="eastAsia"/>
              </w:rPr>
              <w:t>2024年度针对老年人心理健康关爱工作是否到位，是否对老年人的心理健康进行必要的关注</w:t>
            </w:r>
          </w:p>
        </w:tc>
        <w:tc>
          <w:tcPr>
            <w:tcW w:w="1557" w:type="pct"/>
            <w:vAlign w:val="center"/>
          </w:tcPr>
          <w:p w14:paraId="3FCC04F1">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①关注非常到位，得3分；</w:t>
            </w:r>
            <w:r>
              <w:rPr>
                <w:rFonts w:hint="eastAsia"/>
              </w:rPr>
              <w:br w:type="textWrapping"/>
            </w:r>
            <w:r>
              <w:rPr>
                <w:rFonts w:hint="eastAsia"/>
              </w:rPr>
              <w:t>②比较到位，得2分；</w:t>
            </w:r>
            <w:r>
              <w:rPr>
                <w:rFonts w:hint="eastAsia"/>
              </w:rPr>
              <w:br w:type="textWrapping"/>
            </w:r>
            <w:r>
              <w:rPr>
                <w:rFonts w:hint="eastAsia"/>
              </w:rPr>
              <w:t>③一般到位，得1分；</w:t>
            </w:r>
            <w:r>
              <w:rPr>
                <w:rFonts w:hint="eastAsia"/>
              </w:rPr>
              <w:br w:type="textWrapping"/>
            </w:r>
            <w:r>
              <w:rPr>
                <w:rFonts w:hint="eastAsia"/>
              </w:rPr>
              <w:t>④不了解相关工作，得0分。</w:t>
            </w:r>
          </w:p>
        </w:tc>
        <w:tc>
          <w:tcPr>
            <w:tcW w:w="209" w:type="pct"/>
            <w:vAlign w:val="center"/>
          </w:tcPr>
          <w:p w14:paraId="10E661BA">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713FDDAE">
            <w:pPr>
              <w:pStyle w:val="18"/>
              <w:pageBreakBefore w:val="0"/>
              <w:widowControl w:val="0"/>
              <w:kinsoku w:val="0"/>
              <w:topLinePunct w:val="0"/>
              <w:bidi w:val="0"/>
              <w:adjustRightInd w:val="0"/>
              <w:textAlignment w:val="baseline"/>
              <w:rPr>
                <w:rFonts w:hint="eastAsia"/>
              </w:rPr>
            </w:pPr>
            <w:r>
              <w:rPr>
                <w:rFonts w:hint="eastAsia"/>
              </w:rPr>
              <w:t>3</w:t>
            </w:r>
          </w:p>
        </w:tc>
      </w:tr>
      <w:tr w14:paraId="6FDB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388B0A66">
            <w:pPr>
              <w:pStyle w:val="18"/>
              <w:pageBreakBefore w:val="0"/>
              <w:widowControl w:val="0"/>
              <w:kinsoku w:val="0"/>
              <w:topLinePunct w:val="0"/>
              <w:bidi w:val="0"/>
              <w:adjustRightInd w:val="0"/>
              <w:textAlignment w:val="baseline"/>
              <w:rPr>
                <w:rFonts w:hint="eastAsia"/>
              </w:rPr>
            </w:pPr>
          </w:p>
        </w:tc>
        <w:tc>
          <w:tcPr>
            <w:tcW w:w="449" w:type="pct"/>
            <w:vMerge w:val="continue"/>
            <w:vAlign w:val="center"/>
          </w:tcPr>
          <w:p w14:paraId="491AB0BD">
            <w:pPr>
              <w:pStyle w:val="18"/>
              <w:pageBreakBefore w:val="0"/>
              <w:widowControl w:val="0"/>
              <w:kinsoku w:val="0"/>
              <w:topLinePunct w:val="0"/>
              <w:bidi w:val="0"/>
              <w:adjustRightInd w:val="0"/>
              <w:textAlignment w:val="baseline"/>
              <w:rPr>
                <w:rFonts w:hint="eastAsia"/>
              </w:rPr>
            </w:pPr>
          </w:p>
        </w:tc>
        <w:tc>
          <w:tcPr>
            <w:tcW w:w="697" w:type="pct"/>
            <w:vAlign w:val="center"/>
          </w:tcPr>
          <w:p w14:paraId="1FFB19A7">
            <w:pPr>
              <w:pStyle w:val="18"/>
              <w:pageBreakBefore w:val="0"/>
              <w:widowControl w:val="0"/>
              <w:kinsoku w:val="0"/>
              <w:topLinePunct w:val="0"/>
              <w:bidi w:val="0"/>
              <w:adjustRightInd w:val="0"/>
              <w:textAlignment w:val="baseline"/>
              <w:rPr>
                <w:rFonts w:hint="eastAsia"/>
              </w:rPr>
            </w:pPr>
            <w:r>
              <w:rPr>
                <w:rFonts w:hint="eastAsia"/>
              </w:rPr>
              <w:t>长者食堂食品质量（3分）</w:t>
            </w:r>
          </w:p>
        </w:tc>
        <w:tc>
          <w:tcPr>
            <w:tcW w:w="1412" w:type="pct"/>
            <w:vAlign w:val="center"/>
          </w:tcPr>
          <w:p w14:paraId="7F13F115">
            <w:pPr>
              <w:pStyle w:val="18"/>
              <w:pageBreakBefore w:val="0"/>
              <w:widowControl w:val="0"/>
              <w:kinsoku w:val="0"/>
              <w:topLinePunct w:val="0"/>
              <w:bidi w:val="0"/>
              <w:adjustRightInd w:val="0"/>
              <w:textAlignment w:val="baseline"/>
              <w:rPr>
                <w:rFonts w:hint="eastAsia"/>
              </w:rPr>
            </w:pPr>
            <w:r>
              <w:rPr>
                <w:rFonts w:hint="eastAsia"/>
              </w:rPr>
              <w:t>用于评价长者食堂、老年人助餐点为老年人准备的餐食质量是否到位，老年人对长者食堂的饭菜是否满意。</w:t>
            </w:r>
          </w:p>
        </w:tc>
        <w:tc>
          <w:tcPr>
            <w:tcW w:w="1557" w:type="pct"/>
            <w:vAlign w:val="center"/>
          </w:tcPr>
          <w:p w14:paraId="3B14B587">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①非常满意，得3分；</w:t>
            </w:r>
            <w:r>
              <w:rPr>
                <w:rFonts w:hint="eastAsia"/>
              </w:rPr>
              <w:br w:type="textWrapping"/>
            </w:r>
            <w:r>
              <w:rPr>
                <w:rFonts w:hint="eastAsia"/>
              </w:rPr>
              <w:t>②比较满意，得2分；</w:t>
            </w:r>
            <w:r>
              <w:rPr>
                <w:rFonts w:hint="eastAsia"/>
              </w:rPr>
              <w:br w:type="textWrapping"/>
            </w:r>
            <w:r>
              <w:rPr>
                <w:rFonts w:hint="eastAsia"/>
              </w:rPr>
              <w:t>③一般满意，得1分；</w:t>
            </w:r>
            <w:r>
              <w:rPr>
                <w:rFonts w:hint="eastAsia"/>
              </w:rPr>
              <w:br w:type="textWrapping"/>
            </w:r>
            <w:r>
              <w:rPr>
                <w:rFonts w:hint="eastAsia"/>
              </w:rPr>
              <w:t>④有待提升，得0分。</w:t>
            </w:r>
          </w:p>
        </w:tc>
        <w:tc>
          <w:tcPr>
            <w:tcW w:w="209" w:type="pct"/>
            <w:vAlign w:val="center"/>
          </w:tcPr>
          <w:p w14:paraId="2484E279">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18F0FB0D">
            <w:pPr>
              <w:pStyle w:val="18"/>
              <w:pageBreakBefore w:val="0"/>
              <w:widowControl w:val="0"/>
              <w:kinsoku w:val="0"/>
              <w:topLinePunct w:val="0"/>
              <w:bidi w:val="0"/>
              <w:adjustRightInd w:val="0"/>
              <w:textAlignment w:val="baseline"/>
              <w:rPr>
                <w:rFonts w:hint="eastAsia"/>
              </w:rPr>
            </w:pPr>
            <w:r>
              <w:rPr>
                <w:rFonts w:hint="eastAsia"/>
              </w:rPr>
              <w:t>3</w:t>
            </w:r>
          </w:p>
        </w:tc>
      </w:tr>
      <w:tr w14:paraId="3753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5F389B14">
            <w:pPr>
              <w:pStyle w:val="18"/>
              <w:pageBreakBefore w:val="0"/>
              <w:widowControl w:val="0"/>
              <w:kinsoku w:val="0"/>
              <w:topLinePunct w:val="0"/>
              <w:bidi w:val="0"/>
              <w:adjustRightInd w:val="0"/>
              <w:textAlignment w:val="baseline"/>
              <w:rPr>
                <w:rFonts w:hint="eastAsia"/>
              </w:rPr>
            </w:pPr>
          </w:p>
        </w:tc>
        <w:tc>
          <w:tcPr>
            <w:tcW w:w="449" w:type="pct"/>
            <w:vMerge w:val="continue"/>
            <w:vAlign w:val="center"/>
          </w:tcPr>
          <w:p w14:paraId="19A23033">
            <w:pPr>
              <w:pStyle w:val="18"/>
              <w:pageBreakBefore w:val="0"/>
              <w:widowControl w:val="0"/>
              <w:kinsoku w:val="0"/>
              <w:topLinePunct w:val="0"/>
              <w:bidi w:val="0"/>
              <w:adjustRightInd w:val="0"/>
              <w:textAlignment w:val="baseline"/>
              <w:rPr>
                <w:rFonts w:hint="eastAsia"/>
              </w:rPr>
            </w:pPr>
          </w:p>
        </w:tc>
        <w:tc>
          <w:tcPr>
            <w:tcW w:w="697" w:type="pct"/>
            <w:vAlign w:val="center"/>
          </w:tcPr>
          <w:p w14:paraId="7E1FD783">
            <w:pPr>
              <w:pStyle w:val="18"/>
              <w:pageBreakBefore w:val="0"/>
              <w:widowControl w:val="0"/>
              <w:kinsoku w:val="0"/>
              <w:topLinePunct w:val="0"/>
              <w:bidi w:val="0"/>
              <w:adjustRightInd w:val="0"/>
              <w:textAlignment w:val="baseline"/>
              <w:rPr>
                <w:rFonts w:hint="eastAsia"/>
              </w:rPr>
            </w:pPr>
            <w:r>
              <w:rPr>
                <w:rFonts w:hint="eastAsia"/>
              </w:rPr>
              <w:t>对老年人手机使用的引导力度（3分）</w:t>
            </w:r>
          </w:p>
        </w:tc>
        <w:tc>
          <w:tcPr>
            <w:tcW w:w="1412" w:type="pct"/>
            <w:vAlign w:val="center"/>
          </w:tcPr>
          <w:p w14:paraId="269BA544">
            <w:pPr>
              <w:pStyle w:val="18"/>
              <w:pageBreakBefore w:val="0"/>
              <w:widowControl w:val="0"/>
              <w:kinsoku w:val="0"/>
              <w:topLinePunct w:val="0"/>
              <w:bidi w:val="0"/>
              <w:adjustRightInd w:val="0"/>
              <w:textAlignment w:val="baseline"/>
              <w:rPr>
                <w:rFonts w:hint="eastAsia"/>
              </w:rPr>
            </w:pPr>
            <w:r>
              <w:rPr>
                <w:rFonts w:hint="eastAsia"/>
              </w:rPr>
              <w:t>2024年度在开展平安通试点服务的过程中，对老年人使用手机技能的培训引导力度如何。</w:t>
            </w:r>
          </w:p>
        </w:tc>
        <w:tc>
          <w:tcPr>
            <w:tcW w:w="1557" w:type="pct"/>
            <w:vAlign w:val="center"/>
          </w:tcPr>
          <w:p w14:paraId="3C1FF21A">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①对老年人手机使用引导培训力度大，得3分；</w:t>
            </w:r>
            <w:r>
              <w:rPr>
                <w:rFonts w:hint="eastAsia"/>
              </w:rPr>
              <w:br w:type="textWrapping"/>
            </w:r>
            <w:r>
              <w:rPr>
                <w:rFonts w:hint="eastAsia"/>
              </w:rPr>
              <w:t>②对老年人手机使用引导培训力度需要进一步加强，得2分；</w:t>
            </w:r>
            <w:r>
              <w:rPr>
                <w:rFonts w:hint="eastAsia"/>
              </w:rPr>
              <w:br w:type="textWrapping"/>
            </w:r>
            <w:r>
              <w:rPr>
                <w:rFonts w:hint="eastAsia"/>
              </w:rPr>
              <w:t>③对老年人手机使用引导培训力度较少，得1分；</w:t>
            </w:r>
            <w:r>
              <w:rPr>
                <w:rFonts w:hint="eastAsia"/>
              </w:rPr>
              <w:br w:type="textWrapping"/>
            </w:r>
            <w:r>
              <w:rPr>
                <w:rFonts w:hint="eastAsia"/>
              </w:rPr>
              <w:t>④对老年人手机使用引导培训力度不足，得0分。</w:t>
            </w:r>
          </w:p>
        </w:tc>
        <w:tc>
          <w:tcPr>
            <w:tcW w:w="209" w:type="pct"/>
            <w:vAlign w:val="center"/>
          </w:tcPr>
          <w:p w14:paraId="3097A577">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44B38DC9">
            <w:pPr>
              <w:pStyle w:val="18"/>
              <w:pageBreakBefore w:val="0"/>
              <w:widowControl w:val="0"/>
              <w:kinsoku w:val="0"/>
              <w:topLinePunct w:val="0"/>
              <w:bidi w:val="0"/>
              <w:adjustRightInd w:val="0"/>
              <w:textAlignment w:val="baseline"/>
              <w:rPr>
                <w:rFonts w:hint="eastAsia"/>
              </w:rPr>
            </w:pPr>
            <w:r>
              <w:rPr>
                <w:rFonts w:hint="eastAsia"/>
              </w:rPr>
              <w:t>2</w:t>
            </w:r>
          </w:p>
        </w:tc>
      </w:tr>
      <w:tr w14:paraId="23A54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105B97B0">
            <w:pPr>
              <w:pStyle w:val="18"/>
              <w:pageBreakBefore w:val="0"/>
              <w:widowControl w:val="0"/>
              <w:kinsoku w:val="0"/>
              <w:topLinePunct w:val="0"/>
              <w:bidi w:val="0"/>
              <w:adjustRightInd w:val="0"/>
              <w:textAlignment w:val="baseline"/>
              <w:rPr>
                <w:rFonts w:hint="eastAsia"/>
              </w:rPr>
            </w:pPr>
          </w:p>
        </w:tc>
        <w:tc>
          <w:tcPr>
            <w:tcW w:w="449" w:type="pct"/>
            <w:vMerge w:val="continue"/>
            <w:vAlign w:val="center"/>
          </w:tcPr>
          <w:p w14:paraId="24D6FA7B">
            <w:pPr>
              <w:pStyle w:val="18"/>
              <w:pageBreakBefore w:val="0"/>
              <w:widowControl w:val="0"/>
              <w:kinsoku w:val="0"/>
              <w:topLinePunct w:val="0"/>
              <w:bidi w:val="0"/>
              <w:adjustRightInd w:val="0"/>
              <w:textAlignment w:val="baseline"/>
              <w:rPr>
                <w:rFonts w:hint="eastAsia"/>
              </w:rPr>
            </w:pPr>
          </w:p>
        </w:tc>
        <w:tc>
          <w:tcPr>
            <w:tcW w:w="697" w:type="pct"/>
            <w:vAlign w:val="center"/>
          </w:tcPr>
          <w:p w14:paraId="6653F55B">
            <w:pPr>
              <w:pStyle w:val="18"/>
              <w:pageBreakBefore w:val="0"/>
              <w:widowControl w:val="0"/>
              <w:kinsoku w:val="0"/>
              <w:topLinePunct w:val="0"/>
              <w:bidi w:val="0"/>
              <w:adjustRightInd w:val="0"/>
              <w:textAlignment w:val="baseline"/>
              <w:rPr>
                <w:rFonts w:hint="eastAsia"/>
              </w:rPr>
            </w:pPr>
            <w:r>
              <w:rPr>
                <w:rFonts w:hint="eastAsia"/>
              </w:rPr>
              <w:t>平安通平台建设与使用情况（3分）</w:t>
            </w:r>
          </w:p>
        </w:tc>
        <w:tc>
          <w:tcPr>
            <w:tcW w:w="1412" w:type="pct"/>
            <w:vAlign w:val="center"/>
          </w:tcPr>
          <w:p w14:paraId="3DF8987F">
            <w:pPr>
              <w:pStyle w:val="18"/>
              <w:pageBreakBefore w:val="0"/>
              <w:widowControl w:val="0"/>
              <w:kinsoku w:val="0"/>
              <w:topLinePunct w:val="0"/>
              <w:bidi w:val="0"/>
              <w:adjustRightInd w:val="0"/>
              <w:textAlignment w:val="baseline"/>
              <w:rPr>
                <w:rFonts w:hint="eastAsia"/>
              </w:rPr>
            </w:pPr>
            <w:r>
              <w:rPr>
                <w:rFonts w:hint="eastAsia"/>
              </w:rPr>
              <w:t>2024年度在平安通试点服务项目中关于平安通省平台的建设与使用情况。</w:t>
            </w:r>
          </w:p>
        </w:tc>
        <w:tc>
          <w:tcPr>
            <w:tcW w:w="1557" w:type="pct"/>
            <w:vAlign w:val="center"/>
          </w:tcPr>
          <w:p w14:paraId="04FF2452">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①平安通省平台是否已经完成搭建；</w:t>
            </w:r>
            <w:r>
              <w:rPr>
                <w:rFonts w:hint="eastAsia"/>
              </w:rPr>
              <w:br w:type="textWrapping"/>
            </w:r>
            <w:r>
              <w:rPr>
                <w:rFonts w:hint="eastAsia"/>
              </w:rPr>
              <w:t>②平安通省平台与养老服务平台是否完成数据互传；</w:t>
            </w:r>
            <w:r>
              <w:rPr>
                <w:rFonts w:hint="eastAsia"/>
              </w:rPr>
              <w:br w:type="textWrapping"/>
            </w:r>
            <w:r>
              <w:rPr>
                <w:rFonts w:hint="eastAsia"/>
              </w:rPr>
              <w:t>满足一项，得1.5分。</w:t>
            </w:r>
          </w:p>
        </w:tc>
        <w:tc>
          <w:tcPr>
            <w:tcW w:w="209" w:type="pct"/>
            <w:vAlign w:val="center"/>
          </w:tcPr>
          <w:p w14:paraId="4B210BA5">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4DC89913">
            <w:pPr>
              <w:pStyle w:val="18"/>
              <w:pageBreakBefore w:val="0"/>
              <w:widowControl w:val="0"/>
              <w:kinsoku w:val="0"/>
              <w:topLinePunct w:val="0"/>
              <w:bidi w:val="0"/>
              <w:adjustRightInd w:val="0"/>
              <w:textAlignment w:val="baseline"/>
              <w:rPr>
                <w:rFonts w:hint="eastAsia"/>
              </w:rPr>
            </w:pPr>
            <w:r>
              <w:rPr>
                <w:rFonts w:hint="eastAsia"/>
              </w:rPr>
              <w:t>1.5</w:t>
            </w:r>
          </w:p>
        </w:tc>
      </w:tr>
      <w:tr w14:paraId="691F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170032B9">
            <w:pPr>
              <w:pStyle w:val="18"/>
              <w:pageBreakBefore w:val="0"/>
              <w:widowControl w:val="0"/>
              <w:kinsoku w:val="0"/>
              <w:topLinePunct w:val="0"/>
              <w:bidi w:val="0"/>
              <w:adjustRightInd w:val="0"/>
              <w:textAlignment w:val="baseline"/>
              <w:rPr>
                <w:rFonts w:hint="eastAsia"/>
              </w:rPr>
            </w:pPr>
          </w:p>
        </w:tc>
        <w:tc>
          <w:tcPr>
            <w:tcW w:w="449" w:type="pct"/>
            <w:vMerge w:val="restart"/>
            <w:vAlign w:val="center"/>
          </w:tcPr>
          <w:p w14:paraId="7DA6AA89">
            <w:pPr>
              <w:pStyle w:val="18"/>
              <w:pageBreakBefore w:val="0"/>
              <w:widowControl w:val="0"/>
              <w:kinsoku w:val="0"/>
              <w:topLinePunct w:val="0"/>
              <w:bidi w:val="0"/>
              <w:adjustRightInd w:val="0"/>
              <w:textAlignment w:val="baseline"/>
              <w:rPr>
                <w:rFonts w:hint="eastAsia"/>
              </w:rPr>
            </w:pPr>
            <w:r>
              <w:rPr>
                <w:rFonts w:hint="eastAsia"/>
              </w:rPr>
              <w:t>经济效益（9分）</w:t>
            </w:r>
          </w:p>
        </w:tc>
        <w:tc>
          <w:tcPr>
            <w:tcW w:w="697" w:type="pct"/>
            <w:vAlign w:val="center"/>
          </w:tcPr>
          <w:p w14:paraId="7DE946F9">
            <w:pPr>
              <w:pStyle w:val="18"/>
              <w:pageBreakBefore w:val="0"/>
              <w:widowControl w:val="0"/>
              <w:kinsoku w:val="0"/>
              <w:topLinePunct w:val="0"/>
              <w:bidi w:val="0"/>
              <w:adjustRightInd w:val="0"/>
              <w:textAlignment w:val="baseline"/>
              <w:rPr>
                <w:rFonts w:hint="eastAsia"/>
              </w:rPr>
            </w:pPr>
            <w:r>
              <w:rPr>
                <w:rFonts w:hint="eastAsia"/>
              </w:rPr>
              <w:t>养老机构补助金额（3分）</w:t>
            </w:r>
          </w:p>
        </w:tc>
        <w:tc>
          <w:tcPr>
            <w:tcW w:w="1412" w:type="pct"/>
            <w:vAlign w:val="center"/>
          </w:tcPr>
          <w:p w14:paraId="7954AC60">
            <w:pPr>
              <w:pStyle w:val="18"/>
              <w:pageBreakBefore w:val="0"/>
              <w:widowControl w:val="0"/>
              <w:kinsoku w:val="0"/>
              <w:topLinePunct w:val="0"/>
              <w:bidi w:val="0"/>
              <w:adjustRightInd w:val="0"/>
              <w:textAlignment w:val="baseline"/>
              <w:rPr>
                <w:rFonts w:hint="eastAsia"/>
              </w:rPr>
            </w:pPr>
            <w:r>
              <w:rPr>
                <w:rFonts w:hint="eastAsia"/>
              </w:rPr>
              <w:t>2024年度针对开展居家养老服务的养老机构发放老年人入住养老机构补贴的补贴金额。</w:t>
            </w:r>
          </w:p>
        </w:tc>
        <w:tc>
          <w:tcPr>
            <w:tcW w:w="1557" w:type="pct"/>
            <w:vAlign w:val="center"/>
          </w:tcPr>
          <w:p w14:paraId="4065CAB2">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①补贴金额≥40万，得3分；</w:t>
            </w:r>
            <w:r>
              <w:rPr>
                <w:rFonts w:hint="eastAsia"/>
              </w:rPr>
              <w:br w:type="textWrapping"/>
            </w:r>
            <w:r>
              <w:rPr>
                <w:rFonts w:hint="eastAsia"/>
              </w:rPr>
              <w:t>②40万&gt;补贴金额≥35万，得2分；</w:t>
            </w:r>
            <w:r>
              <w:rPr>
                <w:rFonts w:hint="eastAsia"/>
              </w:rPr>
              <w:br w:type="textWrapping"/>
            </w:r>
            <w:r>
              <w:rPr>
                <w:rFonts w:hint="eastAsia"/>
              </w:rPr>
              <w:t>③35万&gt;补贴金额≥30万，得1分；</w:t>
            </w:r>
            <w:r>
              <w:rPr>
                <w:rFonts w:hint="eastAsia"/>
              </w:rPr>
              <w:br w:type="textWrapping"/>
            </w:r>
            <w:r>
              <w:rPr>
                <w:rFonts w:hint="eastAsia"/>
              </w:rPr>
              <w:t>④30万&gt;补贴金额，得0分。</w:t>
            </w:r>
          </w:p>
        </w:tc>
        <w:tc>
          <w:tcPr>
            <w:tcW w:w="209" w:type="pct"/>
            <w:vAlign w:val="center"/>
          </w:tcPr>
          <w:p w14:paraId="1C1DF731">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44A0D530">
            <w:pPr>
              <w:pStyle w:val="18"/>
              <w:pageBreakBefore w:val="0"/>
              <w:widowControl w:val="0"/>
              <w:kinsoku w:val="0"/>
              <w:topLinePunct w:val="0"/>
              <w:bidi w:val="0"/>
              <w:adjustRightInd w:val="0"/>
              <w:textAlignment w:val="baseline"/>
              <w:rPr>
                <w:rFonts w:hint="eastAsia"/>
              </w:rPr>
            </w:pPr>
            <w:r>
              <w:rPr>
                <w:rFonts w:hint="eastAsia"/>
              </w:rPr>
              <w:t>3</w:t>
            </w:r>
          </w:p>
        </w:tc>
      </w:tr>
      <w:tr w14:paraId="57E8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7527F5DC">
            <w:pPr>
              <w:pStyle w:val="18"/>
              <w:pageBreakBefore w:val="0"/>
              <w:widowControl w:val="0"/>
              <w:kinsoku w:val="0"/>
              <w:topLinePunct w:val="0"/>
              <w:bidi w:val="0"/>
              <w:adjustRightInd w:val="0"/>
              <w:textAlignment w:val="baseline"/>
              <w:rPr>
                <w:rFonts w:hint="eastAsia"/>
              </w:rPr>
            </w:pPr>
          </w:p>
        </w:tc>
        <w:tc>
          <w:tcPr>
            <w:tcW w:w="449" w:type="pct"/>
            <w:vMerge w:val="continue"/>
            <w:vAlign w:val="center"/>
          </w:tcPr>
          <w:p w14:paraId="190FEB57">
            <w:pPr>
              <w:pStyle w:val="18"/>
              <w:pageBreakBefore w:val="0"/>
              <w:widowControl w:val="0"/>
              <w:kinsoku w:val="0"/>
              <w:topLinePunct w:val="0"/>
              <w:bidi w:val="0"/>
              <w:adjustRightInd w:val="0"/>
              <w:textAlignment w:val="baseline"/>
              <w:rPr>
                <w:rFonts w:hint="eastAsia"/>
              </w:rPr>
            </w:pPr>
          </w:p>
        </w:tc>
        <w:tc>
          <w:tcPr>
            <w:tcW w:w="697" w:type="pct"/>
            <w:vAlign w:val="center"/>
          </w:tcPr>
          <w:p w14:paraId="12C42A2C">
            <w:pPr>
              <w:pStyle w:val="18"/>
              <w:pageBreakBefore w:val="0"/>
              <w:widowControl w:val="0"/>
              <w:kinsoku w:val="0"/>
              <w:topLinePunct w:val="0"/>
              <w:bidi w:val="0"/>
              <w:adjustRightInd w:val="0"/>
              <w:textAlignment w:val="baseline"/>
              <w:rPr>
                <w:rFonts w:hint="eastAsia"/>
              </w:rPr>
            </w:pPr>
            <w:r>
              <w:rPr>
                <w:rFonts w:hint="eastAsia"/>
              </w:rPr>
              <w:t>居家养老幸福院补贴金额（3分）</w:t>
            </w:r>
          </w:p>
        </w:tc>
        <w:tc>
          <w:tcPr>
            <w:tcW w:w="1412" w:type="pct"/>
            <w:vAlign w:val="center"/>
          </w:tcPr>
          <w:p w14:paraId="0A928AFE">
            <w:pPr>
              <w:pStyle w:val="18"/>
              <w:pageBreakBefore w:val="0"/>
              <w:widowControl w:val="0"/>
              <w:kinsoku w:val="0"/>
              <w:topLinePunct w:val="0"/>
              <w:bidi w:val="0"/>
              <w:adjustRightInd w:val="0"/>
              <w:textAlignment w:val="baseline"/>
              <w:rPr>
                <w:rFonts w:hint="eastAsia"/>
              </w:rPr>
            </w:pPr>
            <w:r>
              <w:rPr>
                <w:rFonts w:hint="eastAsia"/>
              </w:rPr>
              <w:t>2024年度针对农村居家养老服务站（幸福院）、居家社区养老服务照料中心发放运营补贴的金额。</w:t>
            </w:r>
          </w:p>
        </w:tc>
        <w:tc>
          <w:tcPr>
            <w:tcW w:w="1557" w:type="pct"/>
            <w:vAlign w:val="center"/>
          </w:tcPr>
          <w:p w14:paraId="32EADDCF">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①补贴金额≥23万，得3分；</w:t>
            </w:r>
            <w:r>
              <w:rPr>
                <w:rFonts w:hint="eastAsia"/>
              </w:rPr>
              <w:br w:type="textWrapping"/>
            </w:r>
            <w:r>
              <w:rPr>
                <w:rFonts w:hint="eastAsia"/>
              </w:rPr>
              <w:t>②23万&gt;补贴金额≥20万，得2分；</w:t>
            </w:r>
            <w:r>
              <w:rPr>
                <w:rFonts w:hint="eastAsia"/>
              </w:rPr>
              <w:br w:type="textWrapping"/>
            </w:r>
            <w:r>
              <w:rPr>
                <w:rFonts w:hint="eastAsia"/>
              </w:rPr>
              <w:t>③20万&gt;补贴金额≥17万，得1分；</w:t>
            </w:r>
            <w:r>
              <w:rPr>
                <w:rFonts w:hint="eastAsia"/>
              </w:rPr>
              <w:br w:type="textWrapping"/>
            </w:r>
            <w:r>
              <w:rPr>
                <w:rFonts w:hint="eastAsia"/>
              </w:rPr>
              <w:t>④17万&gt;补贴金额，得0分。</w:t>
            </w:r>
          </w:p>
        </w:tc>
        <w:tc>
          <w:tcPr>
            <w:tcW w:w="209" w:type="pct"/>
            <w:vAlign w:val="center"/>
          </w:tcPr>
          <w:p w14:paraId="774C1621">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3CF9D837">
            <w:pPr>
              <w:pStyle w:val="18"/>
              <w:pageBreakBefore w:val="0"/>
              <w:widowControl w:val="0"/>
              <w:kinsoku w:val="0"/>
              <w:topLinePunct w:val="0"/>
              <w:bidi w:val="0"/>
              <w:adjustRightInd w:val="0"/>
              <w:textAlignment w:val="baseline"/>
              <w:rPr>
                <w:rFonts w:hint="eastAsia"/>
              </w:rPr>
            </w:pPr>
            <w:r>
              <w:rPr>
                <w:rFonts w:hint="eastAsia"/>
              </w:rPr>
              <w:t>3</w:t>
            </w:r>
          </w:p>
        </w:tc>
      </w:tr>
      <w:tr w14:paraId="0040E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0DF3D335">
            <w:pPr>
              <w:pStyle w:val="18"/>
              <w:pageBreakBefore w:val="0"/>
              <w:widowControl w:val="0"/>
              <w:kinsoku w:val="0"/>
              <w:topLinePunct w:val="0"/>
              <w:bidi w:val="0"/>
              <w:adjustRightInd w:val="0"/>
              <w:textAlignment w:val="baseline"/>
              <w:rPr>
                <w:rFonts w:hint="eastAsia"/>
              </w:rPr>
            </w:pPr>
          </w:p>
        </w:tc>
        <w:tc>
          <w:tcPr>
            <w:tcW w:w="449" w:type="pct"/>
            <w:vMerge w:val="continue"/>
            <w:vAlign w:val="center"/>
          </w:tcPr>
          <w:p w14:paraId="5DFA5D90">
            <w:pPr>
              <w:pStyle w:val="18"/>
              <w:pageBreakBefore w:val="0"/>
              <w:widowControl w:val="0"/>
              <w:kinsoku w:val="0"/>
              <w:topLinePunct w:val="0"/>
              <w:bidi w:val="0"/>
              <w:adjustRightInd w:val="0"/>
              <w:textAlignment w:val="baseline"/>
              <w:rPr>
                <w:rFonts w:hint="eastAsia"/>
              </w:rPr>
            </w:pPr>
          </w:p>
        </w:tc>
        <w:tc>
          <w:tcPr>
            <w:tcW w:w="697" w:type="pct"/>
            <w:vAlign w:val="center"/>
          </w:tcPr>
          <w:p w14:paraId="68E437D3">
            <w:pPr>
              <w:pStyle w:val="18"/>
              <w:pageBreakBefore w:val="0"/>
              <w:widowControl w:val="0"/>
              <w:kinsoku w:val="0"/>
              <w:topLinePunct w:val="0"/>
              <w:bidi w:val="0"/>
              <w:adjustRightInd w:val="0"/>
              <w:textAlignment w:val="baseline"/>
              <w:rPr>
                <w:rFonts w:hint="eastAsia"/>
              </w:rPr>
            </w:pPr>
            <w:r>
              <w:rPr>
                <w:rFonts w:hint="eastAsia"/>
              </w:rPr>
              <w:t>发放失能老人护理补贴金额（3分）</w:t>
            </w:r>
          </w:p>
        </w:tc>
        <w:tc>
          <w:tcPr>
            <w:tcW w:w="1412" w:type="pct"/>
            <w:vAlign w:val="center"/>
          </w:tcPr>
          <w:p w14:paraId="163E83AE">
            <w:pPr>
              <w:pStyle w:val="18"/>
              <w:pageBreakBefore w:val="0"/>
              <w:widowControl w:val="0"/>
              <w:kinsoku w:val="0"/>
              <w:topLinePunct w:val="0"/>
              <w:bidi w:val="0"/>
              <w:adjustRightInd w:val="0"/>
              <w:textAlignment w:val="baseline"/>
              <w:rPr>
                <w:rFonts w:hint="eastAsia"/>
              </w:rPr>
            </w:pPr>
            <w:r>
              <w:rPr>
                <w:rFonts w:hint="eastAsia"/>
              </w:rPr>
              <w:t>2024年度针对失能老人发放失能老人护理补贴的补贴金额。</w:t>
            </w:r>
          </w:p>
        </w:tc>
        <w:tc>
          <w:tcPr>
            <w:tcW w:w="1557" w:type="pct"/>
            <w:vAlign w:val="center"/>
          </w:tcPr>
          <w:p w14:paraId="774E5E82">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①补贴金额≥5万，得3分；</w:t>
            </w:r>
            <w:r>
              <w:rPr>
                <w:rFonts w:hint="eastAsia"/>
              </w:rPr>
              <w:br w:type="textWrapping"/>
            </w:r>
            <w:r>
              <w:rPr>
                <w:rFonts w:hint="eastAsia"/>
              </w:rPr>
              <w:t>②5万&gt;补贴金额≥4万，得2分；</w:t>
            </w:r>
            <w:r>
              <w:rPr>
                <w:rFonts w:hint="eastAsia"/>
              </w:rPr>
              <w:br w:type="textWrapping"/>
            </w:r>
            <w:r>
              <w:rPr>
                <w:rFonts w:hint="eastAsia"/>
              </w:rPr>
              <w:t>③4万&gt;补贴金额≥3万，得1分；</w:t>
            </w:r>
            <w:r>
              <w:rPr>
                <w:rFonts w:hint="eastAsia"/>
              </w:rPr>
              <w:br w:type="textWrapping"/>
            </w:r>
            <w:r>
              <w:rPr>
                <w:rFonts w:hint="eastAsia"/>
              </w:rPr>
              <w:t>④3万&gt;补贴金额，得0分。</w:t>
            </w:r>
          </w:p>
        </w:tc>
        <w:tc>
          <w:tcPr>
            <w:tcW w:w="209" w:type="pct"/>
            <w:vAlign w:val="center"/>
          </w:tcPr>
          <w:p w14:paraId="148C9931">
            <w:pPr>
              <w:pStyle w:val="18"/>
              <w:pageBreakBefore w:val="0"/>
              <w:widowControl w:val="0"/>
              <w:kinsoku w:val="0"/>
              <w:topLinePunct w:val="0"/>
              <w:bidi w:val="0"/>
              <w:adjustRightInd w:val="0"/>
              <w:textAlignment w:val="baseline"/>
              <w:rPr>
                <w:rFonts w:hint="eastAsia"/>
              </w:rPr>
            </w:pPr>
            <w:r>
              <w:rPr>
                <w:rFonts w:hint="eastAsia"/>
              </w:rPr>
              <w:t>3</w:t>
            </w:r>
          </w:p>
        </w:tc>
        <w:tc>
          <w:tcPr>
            <w:tcW w:w="231" w:type="pct"/>
            <w:vAlign w:val="center"/>
          </w:tcPr>
          <w:p w14:paraId="70DD98EE">
            <w:pPr>
              <w:pStyle w:val="18"/>
              <w:pageBreakBefore w:val="0"/>
              <w:widowControl w:val="0"/>
              <w:kinsoku w:val="0"/>
              <w:topLinePunct w:val="0"/>
              <w:bidi w:val="0"/>
              <w:adjustRightInd w:val="0"/>
              <w:textAlignment w:val="baseline"/>
              <w:rPr>
                <w:rFonts w:hint="eastAsia"/>
              </w:rPr>
            </w:pPr>
            <w:r>
              <w:rPr>
                <w:rFonts w:hint="eastAsia"/>
              </w:rPr>
              <w:t>3</w:t>
            </w:r>
          </w:p>
        </w:tc>
      </w:tr>
      <w:tr w14:paraId="5B5A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5" w:type="pct"/>
            <w:vMerge w:val="continue"/>
            <w:vAlign w:val="center"/>
          </w:tcPr>
          <w:p w14:paraId="54304656">
            <w:pPr>
              <w:pStyle w:val="18"/>
              <w:pageBreakBefore w:val="0"/>
              <w:widowControl w:val="0"/>
              <w:kinsoku w:val="0"/>
              <w:topLinePunct w:val="0"/>
              <w:bidi w:val="0"/>
              <w:adjustRightInd w:val="0"/>
              <w:textAlignment w:val="baseline"/>
              <w:rPr>
                <w:rFonts w:hint="eastAsia"/>
              </w:rPr>
            </w:pPr>
          </w:p>
        </w:tc>
        <w:tc>
          <w:tcPr>
            <w:tcW w:w="449" w:type="pct"/>
            <w:vAlign w:val="center"/>
          </w:tcPr>
          <w:p w14:paraId="5B07211E">
            <w:pPr>
              <w:pStyle w:val="18"/>
              <w:pageBreakBefore w:val="0"/>
              <w:widowControl w:val="0"/>
              <w:kinsoku w:val="0"/>
              <w:topLinePunct w:val="0"/>
              <w:bidi w:val="0"/>
              <w:adjustRightInd w:val="0"/>
              <w:textAlignment w:val="baseline"/>
              <w:rPr>
                <w:rFonts w:hint="eastAsia"/>
              </w:rPr>
            </w:pPr>
            <w:r>
              <w:rPr>
                <w:rFonts w:hint="eastAsia"/>
              </w:rPr>
              <w:t>满意度（4分）</w:t>
            </w:r>
          </w:p>
        </w:tc>
        <w:tc>
          <w:tcPr>
            <w:tcW w:w="697" w:type="pct"/>
            <w:vAlign w:val="center"/>
          </w:tcPr>
          <w:p w14:paraId="3B8E55E3">
            <w:pPr>
              <w:pStyle w:val="18"/>
              <w:pageBreakBefore w:val="0"/>
              <w:widowControl w:val="0"/>
              <w:kinsoku w:val="0"/>
              <w:topLinePunct w:val="0"/>
              <w:bidi w:val="0"/>
              <w:adjustRightInd w:val="0"/>
              <w:textAlignment w:val="baseline"/>
              <w:rPr>
                <w:rFonts w:hint="eastAsia"/>
              </w:rPr>
            </w:pPr>
            <w:r>
              <w:rPr>
                <w:rFonts w:hint="eastAsia"/>
              </w:rPr>
              <w:t>老年人对养老服务的满意度（4分）</w:t>
            </w:r>
          </w:p>
        </w:tc>
        <w:tc>
          <w:tcPr>
            <w:tcW w:w="1412" w:type="pct"/>
            <w:vAlign w:val="center"/>
          </w:tcPr>
          <w:p w14:paraId="5E81C512">
            <w:pPr>
              <w:pStyle w:val="18"/>
              <w:pageBreakBefore w:val="0"/>
              <w:widowControl w:val="0"/>
              <w:kinsoku w:val="0"/>
              <w:topLinePunct w:val="0"/>
              <w:bidi w:val="0"/>
              <w:adjustRightInd w:val="0"/>
              <w:textAlignment w:val="baseline"/>
              <w:rPr>
                <w:rFonts w:hint="eastAsia"/>
              </w:rPr>
            </w:pPr>
            <w:r>
              <w:rPr>
                <w:rFonts w:hint="eastAsia"/>
              </w:rPr>
              <w:t>老年人对泉州市洛江区民政局开展的养老服务是否满意。</w:t>
            </w:r>
          </w:p>
        </w:tc>
        <w:tc>
          <w:tcPr>
            <w:tcW w:w="1557" w:type="pct"/>
            <w:vAlign w:val="center"/>
          </w:tcPr>
          <w:p w14:paraId="33723B0D">
            <w:pPr>
              <w:pStyle w:val="18"/>
              <w:pageBreakBefore w:val="0"/>
              <w:widowControl w:val="0"/>
              <w:kinsoku w:val="0"/>
              <w:topLinePunct w:val="0"/>
              <w:bidi w:val="0"/>
              <w:adjustRightInd w:val="0"/>
              <w:textAlignment w:val="baseline"/>
              <w:rPr>
                <w:rFonts w:hint="eastAsia"/>
              </w:rPr>
            </w:pPr>
            <w:r>
              <w:rPr>
                <w:rFonts w:hint="eastAsia"/>
              </w:rPr>
              <w:t>评价要点：</w:t>
            </w:r>
            <w:r>
              <w:rPr>
                <w:rFonts w:hint="eastAsia"/>
              </w:rPr>
              <w:br w:type="textWrapping"/>
            </w:r>
            <w:r>
              <w:rPr>
                <w:rFonts w:hint="eastAsia"/>
              </w:rPr>
              <w:t>①非常满意，得4分；</w:t>
            </w:r>
            <w:r>
              <w:rPr>
                <w:rFonts w:hint="eastAsia"/>
              </w:rPr>
              <w:br w:type="textWrapping"/>
            </w:r>
            <w:r>
              <w:rPr>
                <w:rFonts w:hint="eastAsia"/>
              </w:rPr>
              <w:t>②很满意，得3分；</w:t>
            </w:r>
            <w:r>
              <w:rPr>
                <w:rFonts w:hint="eastAsia"/>
              </w:rPr>
              <w:br w:type="textWrapping"/>
            </w:r>
            <w:r>
              <w:rPr>
                <w:rFonts w:hint="eastAsia"/>
              </w:rPr>
              <w:t>③满意，得2分；</w:t>
            </w:r>
            <w:r>
              <w:rPr>
                <w:rFonts w:hint="eastAsia"/>
              </w:rPr>
              <w:br w:type="textWrapping"/>
            </w:r>
            <w:r>
              <w:rPr>
                <w:rFonts w:hint="eastAsia"/>
              </w:rPr>
              <w:t>④感到一般，得1分；</w:t>
            </w:r>
            <w:r>
              <w:rPr>
                <w:rFonts w:hint="eastAsia"/>
              </w:rPr>
              <w:br w:type="textWrapping"/>
            </w:r>
            <w:r>
              <w:rPr>
                <w:rFonts w:hint="eastAsia"/>
              </w:rPr>
              <w:t>⑤不满意，得0分。</w:t>
            </w:r>
          </w:p>
        </w:tc>
        <w:tc>
          <w:tcPr>
            <w:tcW w:w="209" w:type="pct"/>
            <w:vAlign w:val="center"/>
          </w:tcPr>
          <w:p w14:paraId="405030B3">
            <w:pPr>
              <w:pStyle w:val="18"/>
              <w:pageBreakBefore w:val="0"/>
              <w:widowControl w:val="0"/>
              <w:kinsoku w:val="0"/>
              <w:topLinePunct w:val="0"/>
              <w:bidi w:val="0"/>
              <w:adjustRightInd w:val="0"/>
              <w:textAlignment w:val="baseline"/>
              <w:rPr>
                <w:rFonts w:hint="eastAsia"/>
              </w:rPr>
            </w:pPr>
            <w:r>
              <w:rPr>
                <w:rFonts w:hint="eastAsia"/>
              </w:rPr>
              <w:t>4</w:t>
            </w:r>
          </w:p>
        </w:tc>
        <w:tc>
          <w:tcPr>
            <w:tcW w:w="231" w:type="pct"/>
            <w:vAlign w:val="center"/>
          </w:tcPr>
          <w:p w14:paraId="5F6907BC">
            <w:pPr>
              <w:pStyle w:val="18"/>
              <w:pageBreakBefore w:val="0"/>
              <w:widowControl w:val="0"/>
              <w:kinsoku w:val="0"/>
              <w:topLinePunct w:val="0"/>
              <w:bidi w:val="0"/>
              <w:adjustRightInd w:val="0"/>
              <w:textAlignment w:val="baseline"/>
              <w:rPr>
                <w:rFonts w:hint="eastAsia"/>
              </w:rPr>
            </w:pPr>
            <w:r>
              <w:rPr>
                <w:rFonts w:hint="eastAsia"/>
              </w:rPr>
              <w:t>4</w:t>
            </w:r>
          </w:p>
        </w:tc>
      </w:tr>
      <w:tr w14:paraId="5D54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560" w:type="pct"/>
            <w:gridSpan w:val="5"/>
            <w:vAlign w:val="center"/>
          </w:tcPr>
          <w:p w14:paraId="3FBD7803">
            <w:pPr>
              <w:pStyle w:val="18"/>
              <w:pageBreakBefore w:val="0"/>
              <w:widowControl w:val="0"/>
              <w:kinsoku w:val="0"/>
              <w:topLinePunct w:val="0"/>
              <w:bidi w:val="0"/>
              <w:adjustRightInd w:val="0"/>
              <w:textAlignment w:val="baseline"/>
              <w:rPr>
                <w:rFonts w:hint="eastAsia"/>
              </w:rPr>
            </w:pPr>
            <w:r>
              <w:rPr>
                <w:rFonts w:hint="eastAsia"/>
              </w:rPr>
              <w:t>总得分</w:t>
            </w:r>
          </w:p>
        </w:tc>
        <w:tc>
          <w:tcPr>
            <w:tcW w:w="440" w:type="pct"/>
            <w:gridSpan w:val="2"/>
            <w:vAlign w:val="center"/>
          </w:tcPr>
          <w:p w14:paraId="62B1E2C1">
            <w:pPr>
              <w:pStyle w:val="18"/>
              <w:pageBreakBefore w:val="0"/>
              <w:widowControl w:val="0"/>
              <w:kinsoku w:val="0"/>
              <w:topLinePunct w:val="0"/>
              <w:bidi w:val="0"/>
              <w:adjustRightInd w:val="0"/>
              <w:textAlignment w:val="baseline"/>
              <w:rPr>
                <w:rFonts w:hint="eastAsia"/>
              </w:rPr>
            </w:pPr>
            <w:r>
              <w:rPr>
                <w:rFonts w:hint="eastAsia"/>
              </w:rPr>
              <w:t>90.5</w:t>
            </w:r>
          </w:p>
        </w:tc>
      </w:tr>
    </w:tbl>
    <w:p w14:paraId="1F1D02EA">
      <w:pPr>
        <w:pageBreakBefore w:val="0"/>
        <w:widowControl w:val="0"/>
        <w:kinsoku w:val="0"/>
        <w:topLinePunct w:val="0"/>
        <w:bidi w:val="0"/>
        <w:adjustRightInd w:val="0"/>
        <w:spacing w:after="0" w:line="408" w:lineRule="auto"/>
        <w:ind w:firstLine="560" w:firstLineChars="200"/>
        <w:jc w:val="both"/>
        <w:textAlignment w:val="baseline"/>
        <w:rPr>
          <w:rFonts w:hint="eastAsia" w:ascii="仿宋" w:hAnsi="仿宋" w:eastAsia="仿宋"/>
          <w:sz w:val="28"/>
          <w:szCs w:val="21"/>
        </w:rPr>
      </w:pPr>
    </w:p>
    <w:p w14:paraId="6C520298">
      <w:pPr>
        <w:pageBreakBefore w:val="0"/>
        <w:widowControl w:val="0"/>
        <w:kinsoku w:val="0"/>
        <w:topLinePunct w:val="0"/>
        <w:bidi w:val="0"/>
        <w:adjustRightInd w:val="0"/>
        <w:textAlignment w:val="baseline"/>
      </w:pPr>
    </w:p>
    <w:sectPr>
      <w:headerReference r:id="rId8" w:type="default"/>
      <w:footerReference r:id="rId9" w:type="default"/>
      <w:pgSz w:w="11906" w:h="16839"/>
      <w:pgMar w:top="1304" w:right="966" w:bottom="1304" w:left="1785" w:header="0" w:footer="907" w:gutter="0"/>
      <w:pgNumType w:fmt="decimal"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A145C">
    <w:pPr>
      <w:pStyle w:val="8"/>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4F760">
    <w:pPr>
      <w:tabs>
        <w:tab w:val="center" w:pos="4153"/>
        <w:tab w:val="right" w:pos="8306"/>
      </w:tabs>
      <w:ind w:left="0" w:leftChars="0" w:firstLine="0" w:firstLineChars="0"/>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C72AF">
                          <w:pPr>
                            <w:pStyle w:val="8"/>
                            <w:ind w:left="0" w:leftChars="0" w:firstLine="0" w:firstLineChars="0"/>
                            <w:jc w:val="center"/>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B7C72AF">
                    <w:pPr>
                      <w:pStyle w:val="8"/>
                      <w:ind w:left="0" w:leftChars="0" w:firstLine="0" w:firstLineChars="0"/>
                      <w:jc w:val="center"/>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DF160">
    <w:pPr>
      <w:pBdr>
        <w:bottom w:val="none" w:color="auto" w:sz="0" w:space="0"/>
      </w:pBd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D04DF">
    <w:pPr>
      <w:pBdr>
        <w:bottom w:val="none" w:color="auto" w:sz="0" w:space="0"/>
      </w:pBdr>
      <w:tabs>
        <w:tab w:val="center" w:pos="4153"/>
        <w:tab w:val="right"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7609E">
    <w:pPr>
      <w:pBdr>
        <w:bottom w:val="none" w:color="auto" w:sz="0" w:space="0"/>
      </w:pBdr>
      <w:tabs>
        <w:tab w:val="center" w:pos="4153"/>
        <w:tab w:val="right" w:pos="8306"/>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773353"/>
    <w:rsid w:val="170225BE"/>
    <w:rsid w:val="1A3336FA"/>
    <w:rsid w:val="1B8204FE"/>
    <w:rsid w:val="1D773353"/>
    <w:rsid w:val="20862EEB"/>
    <w:rsid w:val="23545884"/>
    <w:rsid w:val="248C728E"/>
    <w:rsid w:val="2BCF16CC"/>
    <w:rsid w:val="2C0A7FE3"/>
    <w:rsid w:val="2F303580"/>
    <w:rsid w:val="303801E5"/>
    <w:rsid w:val="33402798"/>
    <w:rsid w:val="45D85942"/>
    <w:rsid w:val="50DE584F"/>
    <w:rsid w:val="50F15BA9"/>
    <w:rsid w:val="54565BE7"/>
    <w:rsid w:val="5A0E58C7"/>
    <w:rsid w:val="5CAA235F"/>
    <w:rsid w:val="5F5A5DEC"/>
    <w:rsid w:val="5FD4310E"/>
    <w:rsid w:val="65AD56AD"/>
    <w:rsid w:val="788D434B"/>
    <w:rsid w:val="7DD03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kinsoku w:val="0"/>
      <w:wordWrap w:val="0"/>
      <w:autoSpaceDE/>
      <w:autoSpaceDN/>
      <w:adjustRightInd w:val="0"/>
      <w:snapToGrid w:val="0"/>
      <w:spacing w:line="560" w:lineRule="exact"/>
      <w:ind w:firstLine="896" w:firstLineChars="200"/>
      <w:jc w:val="both"/>
      <w:textAlignment w:val="baseline"/>
    </w:pPr>
    <w:rPr>
      <w:rFonts w:ascii="仿宋_GB2312" w:hAnsi="仿宋_GB2312" w:eastAsia="仿宋_GB2312" w:cs="Arial"/>
      <w:snapToGrid w:val="0"/>
      <w:color w:val="000000"/>
      <w:sz w:val="28"/>
      <w:szCs w:val="21"/>
      <w:lang w:val="en-US" w:eastAsia="en-US" w:bidi="ar-SA"/>
    </w:rPr>
  </w:style>
  <w:style w:type="paragraph" w:styleId="2">
    <w:name w:val="heading 1"/>
    <w:basedOn w:val="1"/>
    <w:next w:val="1"/>
    <w:qFormat/>
    <w:uiPriority w:val="0"/>
    <w:pPr>
      <w:keepNext/>
      <w:keepLines/>
      <w:spacing w:beforeLines="0" w:beforeAutospacing="0" w:afterLines="0" w:afterAutospacing="0" w:line="580" w:lineRule="exact"/>
      <w:ind w:firstLine="0" w:firstLineChars="0"/>
      <w:jc w:val="center"/>
      <w:outlineLvl w:val="0"/>
    </w:pPr>
    <w:rPr>
      <w:rFonts w:ascii="方正小标宋简体" w:hAnsi="方正小标宋简体" w:eastAsia="方正小标宋简体"/>
      <w:kern w:val="44"/>
      <w:sz w:val="44"/>
    </w:rPr>
  </w:style>
  <w:style w:type="paragraph" w:styleId="3">
    <w:name w:val="heading 2"/>
    <w:basedOn w:val="1"/>
    <w:next w:val="1"/>
    <w:unhideWhenUsed/>
    <w:qFormat/>
    <w:uiPriority w:val="0"/>
    <w:pPr>
      <w:outlineLvl w:val="1"/>
    </w:pPr>
    <w:rPr>
      <w:rFonts w:ascii="黑体" w:hAnsi="黑体" w:eastAsia="黑体" w:cs="黑体"/>
      <w:lang w:eastAsia="zh-CN"/>
    </w:rPr>
  </w:style>
  <w:style w:type="paragraph" w:styleId="4">
    <w:name w:val="heading 3"/>
    <w:basedOn w:val="1"/>
    <w:next w:val="1"/>
    <w:unhideWhenUsed/>
    <w:qFormat/>
    <w:uiPriority w:val="0"/>
    <w:pPr>
      <w:keepNext w:val="0"/>
      <w:keepLines w:val="0"/>
      <w:spacing w:beforeLines="0" w:beforeAutospacing="0" w:afterLines="0" w:afterAutospacing="0" w:line="560" w:lineRule="exact"/>
      <w:outlineLvl w:val="2"/>
    </w:pPr>
    <w:rPr>
      <w:rFonts w:eastAsia="楷体_GB2312"/>
      <w:b/>
    </w:rPr>
  </w:style>
  <w:style w:type="paragraph" w:styleId="5">
    <w:name w:val="heading 4"/>
    <w:basedOn w:val="1"/>
    <w:next w:val="1"/>
    <w:unhideWhenUsed/>
    <w:qFormat/>
    <w:uiPriority w:val="0"/>
    <w:pPr>
      <w:outlineLvl w:val="3"/>
    </w:pPr>
    <w:rPr>
      <w:b/>
      <w:lang w:eastAsia="zh-CN"/>
    </w:rPr>
  </w:style>
  <w:style w:type="character" w:default="1" w:styleId="15">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6">
    <w:name w:val="toc 3"/>
    <w:basedOn w:val="1"/>
    <w:next w:val="1"/>
    <w:qFormat/>
    <w:uiPriority w:val="39"/>
    <w:pPr>
      <w:ind w:left="560" w:leftChars="200"/>
    </w:pPr>
  </w:style>
  <w:style w:type="paragraph" w:styleId="7">
    <w:name w:val="Balloon Text"/>
    <w:basedOn w:val="1"/>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toc 1"/>
    <w:basedOn w:val="1"/>
    <w:next w:val="1"/>
    <w:qFormat/>
    <w:uiPriority w:val="39"/>
    <w:pPr>
      <w:tabs>
        <w:tab w:val="right" w:leader="dot" w:pos="8306"/>
      </w:tabs>
      <w:ind w:firstLine="0" w:firstLineChars="0"/>
    </w:pPr>
  </w:style>
  <w:style w:type="paragraph" w:styleId="10">
    <w:name w:val="toc 4"/>
    <w:basedOn w:val="1"/>
    <w:next w:val="1"/>
    <w:uiPriority w:val="0"/>
    <w:pPr>
      <w:ind w:left="1260" w:leftChars="600"/>
    </w:pPr>
  </w:style>
  <w:style w:type="paragraph" w:styleId="11">
    <w:name w:val="toc 2"/>
    <w:basedOn w:val="1"/>
    <w:next w:val="1"/>
    <w:qFormat/>
    <w:uiPriority w:val="39"/>
    <w:pPr>
      <w:ind w:left="420" w:leftChars="200" w:firstLine="0" w:firstLineChars="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4">
    <w:name w:val="Table Theme"/>
    <w:basedOn w:val="12"/>
    <w:unhideWhenUsed/>
    <w:qFormat/>
    <w:uiPriority w:val="99"/>
    <w:pPr>
      <w:kinsoku w:val="0"/>
      <w:autoSpaceDE w:val="0"/>
      <w:autoSpaceDN w:val="0"/>
      <w:adjustRightInd w:val="0"/>
      <w:snapToGri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99"/>
    <w:rPr>
      <w:color w:val="0026E5" w:themeColor="hyperlink"/>
      <w:u w:val="single"/>
      <w14:textFill>
        <w14:solidFill>
          <w14:schemeClr w14:val="hlink"/>
        </w14:solidFill>
      </w14:textFill>
    </w:rPr>
  </w:style>
  <w:style w:type="paragraph" w:customStyle="1" w:styleId="17">
    <w:name w:val="表1"/>
    <w:basedOn w:val="1"/>
    <w:qFormat/>
    <w:uiPriority w:val="0"/>
    <w:pPr>
      <w:snapToGrid/>
      <w:spacing w:line="560" w:lineRule="exact"/>
      <w:ind w:firstLine="0" w:firstLineChars="0"/>
      <w:jc w:val="center"/>
    </w:pPr>
    <w:rPr>
      <w:rFonts w:hint="eastAsia" w:cs="仿宋_GB2312"/>
      <w:bCs/>
      <w:spacing w:val="-2"/>
      <w:sz w:val="28"/>
      <w:szCs w:val="24"/>
      <w:lang w:eastAsia="zh-CN"/>
      <w14:textOutline w14:w="5105" w14:cap="sq" w14:cmpd="sng" w14:algn="ctr">
        <w14:solidFill>
          <w14:srgbClr w14:val="000000"/>
        </w14:solidFill>
        <w14:prstDash w14:val="solid"/>
        <w14:bevel/>
      </w14:textOutline>
    </w:rPr>
  </w:style>
  <w:style w:type="paragraph" w:customStyle="1" w:styleId="18">
    <w:name w:val="表格内容"/>
    <w:basedOn w:val="1"/>
    <w:qFormat/>
    <w:uiPriority w:val="0"/>
    <w:pPr>
      <w:overflowPunct w:val="0"/>
      <w:spacing w:line="240" w:lineRule="auto"/>
      <w:ind w:firstLine="0" w:firstLineChars="0"/>
      <w:jc w:val="both"/>
    </w:pPr>
    <w:rPr>
      <w:rFonts w:hint="eastAsia" w:ascii="仿宋" w:hAnsi="仿宋" w:cs="仿宋"/>
      <w:sz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3059</Words>
  <Characters>3359</Characters>
  <Lines>0</Lines>
  <Paragraphs>0</Paragraphs>
  <TotalTime>1</TotalTime>
  <ScaleCrop>false</ScaleCrop>
  <LinksUpToDate>false</LinksUpToDate>
  <CharactersWithSpaces>3493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2025-12-24T01:50:00Z</dcterms:created>
  <dc:creator>晓游-尤一钥</dc:creator>
  <cp:lastModifiedBy>WPS_1601648774</cp:lastModifiedBy>
  <dcterms:modified xsi:type="dcterms:W3CDTF">2026-03-05T02:13:56Z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ED1CFEECF36D41B286B7A0840E78EB1E_13</vt:lpwstr>
  </property>
  <property fmtid="{D5CDD505-2E9C-101B-9397-08002B2CF9AE}" pid="4" name="KSOTemplateDocerSaveRecord">
    <vt:lpwstr>eyJoZGlkIjoiMTM1NjM1YzIxNWQ4ZGUwNjg4NTE3ZWQzZmQyNjA5ZDciLCJ1c2VySWQiOiIxMTI2ODM5MTcxIn0=</vt:lpwstr>
  </property>
</Properties>
</file>